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ACFDC6" w14:textId="77777777" w:rsidR="00534520" w:rsidRPr="00534520" w:rsidRDefault="00534520" w:rsidP="00A83C79">
      <w:pPr>
        <w:jc w:val="center"/>
      </w:pPr>
      <w:r w:rsidRPr="00534520">
        <w:t>UNITED STATES DISTRICT COURT</w:t>
      </w:r>
    </w:p>
    <w:p w14:paraId="02906BDA" w14:textId="77777777" w:rsidR="00534520" w:rsidRDefault="00534520" w:rsidP="00A83C79">
      <w:pPr>
        <w:jc w:val="center"/>
      </w:pPr>
      <w:r w:rsidRPr="00534520">
        <w:t xml:space="preserve">DISTRICT OF </w:t>
      </w:r>
      <w:r>
        <w:t>MOOT</w:t>
      </w:r>
    </w:p>
    <w:p w14:paraId="79863247" w14:textId="77777777" w:rsidR="00534520" w:rsidRPr="00534520" w:rsidRDefault="00534520" w:rsidP="00534520">
      <w:pPr>
        <w:pBdr>
          <w:bottom w:val="single" w:sz="4" w:space="1" w:color="auto"/>
        </w:pBdr>
        <w:jc w:val="center"/>
      </w:pPr>
    </w:p>
    <w:p w14:paraId="2C43D4D1" w14:textId="77777777" w:rsidR="00534520" w:rsidRPr="00534520" w:rsidRDefault="00534520" w:rsidP="00534520"/>
    <w:tbl>
      <w:tblPr>
        <w:tblW w:w="9738" w:type="dxa"/>
        <w:tblLayout w:type="fixed"/>
        <w:tblLook w:val="0000" w:firstRow="0" w:lastRow="0" w:firstColumn="0" w:lastColumn="0" w:noHBand="0" w:noVBand="0"/>
      </w:tblPr>
      <w:tblGrid>
        <w:gridCol w:w="4788"/>
        <w:gridCol w:w="4950"/>
      </w:tblGrid>
      <w:tr w:rsidR="00534520" w:rsidRPr="00534520" w14:paraId="42F5635B" w14:textId="77777777" w:rsidTr="00534520">
        <w:tc>
          <w:tcPr>
            <w:tcW w:w="4788" w:type="dxa"/>
          </w:tcPr>
          <w:p w14:paraId="41482C9E" w14:textId="77777777" w:rsidR="00534520" w:rsidRPr="00534520" w:rsidRDefault="00534520" w:rsidP="00B009CE">
            <w:pPr>
              <w:ind w:right="972"/>
            </w:pPr>
            <w:r>
              <w:t>OGS TV, Inc.</w:t>
            </w:r>
          </w:p>
          <w:p w14:paraId="08E4894F" w14:textId="77777777" w:rsidR="00534520" w:rsidRPr="00534520" w:rsidRDefault="00534520" w:rsidP="00B009CE">
            <w:pPr>
              <w:ind w:right="972"/>
            </w:pPr>
          </w:p>
          <w:p w14:paraId="4274625B" w14:textId="77777777" w:rsidR="00534520" w:rsidRPr="00534520" w:rsidRDefault="00534520" w:rsidP="00B009CE">
            <w:pPr>
              <w:tabs>
                <w:tab w:val="left" w:pos="2160"/>
              </w:tabs>
              <w:ind w:right="972"/>
            </w:pPr>
            <w:r w:rsidRPr="00534520">
              <w:tab/>
              <w:t>Plaintiff,</w:t>
            </w:r>
          </w:p>
          <w:p w14:paraId="05EE21EA" w14:textId="77777777" w:rsidR="00534520" w:rsidRPr="00534520" w:rsidRDefault="00534520" w:rsidP="00B009CE">
            <w:pPr>
              <w:tabs>
                <w:tab w:val="left" w:pos="2160"/>
              </w:tabs>
              <w:ind w:right="972"/>
            </w:pPr>
          </w:p>
          <w:p w14:paraId="1B97D438" w14:textId="77777777" w:rsidR="00534520" w:rsidRPr="00534520" w:rsidRDefault="00534520" w:rsidP="00534520">
            <w:pPr>
              <w:ind w:right="972"/>
            </w:pPr>
            <w:r w:rsidRPr="00534520">
              <w:t>vs.</w:t>
            </w:r>
          </w:p>
          <w:p w14:paraId="2AB52364" w14:textId="77777777" w:rsidR="00534520" w:rsidRPr="00534520" w:rsidRDefault="00534520" w:rsidP="00B009CE">
            <w:pPr>
              <w:ind w:right="972"/>
            </w:pPr>
          </w:p>
          <w:p w14:paraId="021B6BE7" w14:textId="77777777" w:rsidR="00534520" w:rsidRPr="00534520" w:rsidRDefault="00534520" w:rsidP="00B009CE">
            <w:pPr>
              <w:ind w:right="972"/>
            </w:pPr>
            <w:r>
              <w:t xml:space="preserve">Elizabeth Lime, and </w:t>
            </w:r>
            <w:proofErr w:type="spellStart"/>
            <w:r>
              <w:t>TinyTV</w:t>
            </w:r>
            <w:proofErr w:type="spellEnd"/>
            <w:r>
              <w:t>, Inc.</w:t>
            </w:r>
          </w:p>
          <w:p w14:paraId="710735B6" w14:textId="77777777" w:rsidR="00534520" w:rsidRPr="00534520" w:rsidRDefault="00534520" w:rsidP="00B009CE">
            <w:pPr>
              <w:ind w:right="972"/>
            </w:pPr>
          </w:p>
          <w:p w14:paraId="3CA47B2F" w14:textId="77777777" w:rsidR="00534520" w:rsidRPr="00534520" w:rsidRDefault="00534520" w:rsidP="00534520">
            <w:pPr>
              <w:tabs>
                <w:tab w:val="left" w:pos="2160"/>
              </w:tabs>
              <w:ind w:right="972"/>
            </w:pPr>
            <w:r w:rsidRPr="00534520">
              <w:tab/>
              <w:t>Defendants.</w:t>
            </w:r>
          </w:p>
        </w:tc>
        <w:tc>
          <w:tcPr>
            <w:tcW w:w="4950" w:type="dxa"/>
          </w:tcPr>
          <w:p w14:paraId="0D16926B" w14:textId="77777777" w:rsidR="00534520" w:rsidRPr="00534520" w:rsidRDefault="00534520" w:rsidP="00B009CE">
            <w:pPr>
              <w:tabs>
                <w:tab w:val="right" w:pos="9360"/>
              </w:tabs>
              <w:ind w:left="-18" w:right="162" w:firstLine="18"/>
              <w:jc w:val="right"/>
            </w:pPr>
            <w:r w:rsidRPr="00534520">
              <w:t xml:space="preserve">Civil File No. </w:t>
            </w:r>
            <w:r>
              <w:t>27-CV-12-1234</w:t>
            </w:r>
          </w:p>
          <w:p w14:paraId="35FBCC44" w14:textId="77777777" w:rsidR="00534520" w:rsidRPr="00534520" w:rsidRDefault="00534520" w:rsidP="00B009CE">
            <w:pPr>
              <w:tabs>
                <w:tab w:val="right" w:pos="9360"/>
              </w:tabs>
              <w:ind w:left="-18" w:right="162" w:firstLine="18"/>
              <w:jc w:val="right"/>
            </w:pPr>
          </w:p>
          <w:p w14:paraId="17D82BCA" w14:textId="77777777" w:rsidR="00534520" w:rsidRPr="00534520" w:rsidRDefault="00534520" w:rsidP="00B009CE">
            <w:pPr>
              <w:tabs>
                <w:tab w:val="right" w:pos="9360"/>
              </w:tabs>
              <w:ind w:left="-18" w:right="162" w:firstLine="18"/>
              <w:jc w:val="right"/>
              <w:rPr>
                <w:b/>
              </w:rPr>
            </w:pPr>
          </w:p>
          <w:p w14:paraId="5B14AB1D" w14:textId="77777777" w:rsidR="00534520" w:rsidRPr="00534520" w:rsidRDefault="00534520" w:rsidP="00FD4377">
            <w:pPr>
              <w:tabs>
                <w:tab w:val="right" w:pos="9360"/>
              </w:tabs>
              <w:ind w:left="-18" w:right="162" w:firstLine="18"/>
              <w:jc w:val="right"/>
              <w:rPr>
                <w:b/>
              </w:rPr>
            </w:pPr>
            <w:r>
              <w:rPr>
                <w:b/>
              </w:rPr>
              <w:t>PLAINTIFF’S</w:t>
            </w:r>
            <w:r w:rsidRPr="00534520">
              <w:rPr>
                <w:b/>
              </w:rPr>
              <w:t xml:space="preserve"> MEMORANDUM</w:t>
            </w:r>
            <w:r w:rsidR="00A83C79">
              <w:rPr>
                <w:b/>
              </w:rPr>
              <w:t xml:space="preserve"> OF LAW IN</w:t>
            </w:r>
            <w:r w:rsidRPr="00534520">
              <w:rPr>
                <w:b/>
              </w:rPr>
              <w:t xml:space="preserve"> </w:t>
            </w:r>
            <w:r w:rsidR="00AE3BAB">
              <w:rPr>
                <w:b/>
              </w:rPr>
              <w:t>OPPOSI</w:t>
            </w:r>
            <w:r w:rsidR="0075221B">
              <w:rPr>
                <w:b/>
              </w:rPr>
              <w:t>TION TO DEFENDANT</w:t>
            </w:r>
            <w:r w:rsidR="00A83C79">
              <w:rPr>
                <w:b/>
              </w:rPr>
              <w:t>S</w:t>
            </w:r>
            <w:r w:rsidR="0075221B">
              <w:rPr>
                <w:b/>
              </w:rPr>
              <w:t>’</w:t>
            </w:r>
            <w:r w:rsidRPr="00534520">
              <w:rPr>
                <w:b/>
              </w:rPr>
              <w:t xml:space="preserve"> MOTION </w:t>
            </w:r>
            <w:r w:rsidR="00FD4377">
              <w:rPr>
                <w:b/>
              </w:rPr>
              <w:t>FOR JUDGMENT ON THE PLEADINGS</w:t>
            </w:r>
          </w:p>
        </w:tc>
      </w:tr>
    </w:tbl>
    <w:p w14:paraId="5AF18282" w14:textId="77777777" w:rsidR="00534520" w:rsidRDefault="00534520" w:rsidP="00534520">
      <w:pPr>
        <w:pBdr>
          <w:bottom w:val="single" w:sz="4" w:space="1" w:color="auto"/>
        </w:pBdr>
      </w:pPr>
    </w:p>
    <w:p w14:paraId="7E289701" w14:textId="77777777" w:rsidR="00534520" w:rsidRDefault="00534520" w:rsidP="00534520"/>
    <w:p w14:paraId="76360323" w14:textId="77777777" w:rsidR="00D538DD" w:rsidRPr="00F272F7" w:rsidRDefault="00D538DD" w:rsidP="00253C32">
      <w:pPr>
        <w:spacing w:line="480" w:lineRule="auto"/>
        <w:ind w:firstLine="720"/>
      </w:pPr>
      <w:r>
        <w:t xml:space="preserve">Pursuant to the Court’s Order dated January 23, 2012, Plaintiff OGS TV, Inc. </w:t>
      </w:r>
      <w:r w:rsidR="00164BE8">
        <w:t>submits this m</w:t>
      </w:r>
      <w:r>
        <w:t xml:space="preserve">emorandum in opposition to Defendants’ Elizabeth Lime </w:t>
      </w:r>
      <w:r w:rsidR="00F12C7B">
        <w:t xml:space="preserve">and </w:t>
      </w:r>
      <w:proofErr w:type="spellStart"/>
      <w:r w:rsidR="00F12C7B">
        <w:t>TinyTV</w:t>
      </w:r>
      <w:proofErr w:type="spellEnd"/>
      <w:r w:rsidR="00F12C7B">
        <w:t xml:space="preserve"> motion for judgment on the p</w:t>
      </w:r>
      <w:r w:rsidR="005C1F6B">
        <w:t xml:space="preserve">leadings </w:t>
      </w:r>
      <w:r>
        <w:t xml:space="preserve">under Federal </w:t>
      </w:r>
      <w:r w:rsidR="005C1F6B">
        <w:t>Rule of Civil Procedure 12(c)</w:t>
      </w:r>
      <w:r>
        <w:t>.</w:t>
      </w:r>
      <w:r w:rsidR="00F272F7">
        <w:t xml:space="preserve"> </w:t>
      </w:r>
    </w:p>
    <w:p w14:paraId="112346A3" w14:textId="77777777" w:rsidR="00FF4A34" w:rsidRDefault="00A83C79" w:rsidP="00253C32">
      <w:pPr>
        <w:spacing w:line="480" w:lineRule="auto"/>
        <w:rPr>
          <w:b/>
          <w:u w:val="single"/>
        </w:rPr>
      </w:pPr>
      <w:r>
        <w:tab/>
      </w:r>
      <w:r w:rsidR="006345EA">
        <w:t>Plaintiff</w:t>
      </w:r>
      <w:r w:rsidR="00164BE8">
        <w:t xml:space="preserve"> </w:t>
      </w:r>
      <w:r w:rsidR="00CF1761">
        <w:t>entered into a “work made for hire” agreement with Lime under 17</w:t>
      </w:r>
      <w:r w:rsidR="006D76D1">
        <w:t> </w:t>
      </w:r>
      <w:r w:rsidR="00CF1761">
        <w:t>U.S.C.</w:t>
      </w:r>
      <w:r w:rsidR="006D76D1">
        <w:t> </w:t>
      </w:r>
      <w:r w:rsidR="00CF1761">
        <w:t>§</w:t>
      </w:r>
      <w:r w:rsidR="006D76D1">
        <w:t> </w:t>
      </w:r>
      <w:r w:rsidR="00CF1761">
        <w:t xml:space="preserve">101, in </w:t>
      </w:r>
      <w:r w:rsidR="00164BE8">
        <w:t>which Lime explicitly agreed that</w:t>
      </w:r>
      <w:r w:rsidR="00CF1761">
        <w:t xml:space="preserve"> authorship and copyright ownership rights </w:t>
      </w:r>
      <w:r w:rsidR="00164BE8">
        <w:t xml:space="preserve">would belong to </w:t>
      </w:r>
      <w:r w:rsidR="006345EA">
        <w:t>Plaintiff</w:t>
      </w:r>
      <w:r w:rsidR="00CF1761">
        <w:t xml:space="preserve"> for a specially commissioned screenplay</w:t>
      </w:r>
      <w:r w:rsidR="00D538DD">
        <w:t xml:space="preserve"> (“The Screenplay”)</w:t>
      </w:r>
      <w:r w:rsidR="00BB3145">
        <w:t xml:space="preserve"> under 17 </w:t>
      </w:r>
      <w:r w:rsidR="00CF1761">
        <w:t>U.S.C. § 201(b). Without Plaintiff’s knowledge or consent, Lime later produced a</w:t>
      </w:r>
      <w:r w:rsidR="00164BE8">
        <w:t xml:space="preserve"> different</w:t>
      </w:r>
      <w:r w:rsidR="00CF1761">
        <w:t xml:space="preserve"> screenplay for </w:t>
      </w:r>
      <w:proofErr w:type="spellStart"/>
      <w:r w:rsidR="00CF1761">
        <w:t>TinyTV</w:t>
      </w:r>
      <w:proofErr w:type="spellEnd"/>
      <w:r w:rsidR="00CF1761">
        <w:t xml:space="preserve"> that copi</w:t>
      </w:r>
      <w:r w:rsidR="00164BE8">
        <w:t>ed in substantial part from The Screenplay</w:t>
      </w:r>
      <w:r w:rsidR="00CF1761">
        <w:t xml:space="preserve"> copyrighted by Plaintiff.</w:t>
      </w:r>
      <w:r w:rsidR="00164BE8">
        <w:t xml:space="preserve"> </w:t>
      </w:r>
      <w:r w:rsidR="006345EA">
        <w:t>Plaintiff</w:t>
      </w:r>
      <w:r w:rsidR="00164BE8">
        <w:t xml:space="preserve"> commenced this action to recover damages and prevent further </w:t>
      </w:r>
      <w:r w:rsidR="006345EA">
        <w:t xml:space="preserve">Copyright Act </w:t>
      </w:r>
      <w:r w:rsidR="00164BE8">
        <w:t>violations by Defendants.</w:t>
      </w:r>
      <w:r w:rsidR="00FF4A34">
        <w:t xml:space="preserve"> The plain meaning of 17 U.S.C. §101</w:t>
      </w:r>
      <w:r w:rsidR="006D76D1">
        <w:t>,</w:t>
      </w:r>
      <w:r w:rsidR="00FF4A34">
        <w:t xml:space="preserve"> its legislative history, and </w:t>
      </w:r>
      <w:r w:rsidR="0064385C">
        <w:t xml:space="preserve">its </w:t>
      </w:r>
      <w:r w:rsidR="00FF4A34">
        <w:t>circuit court interpretations</w:t>
      </w:r>
      <w:r w:rsidR="00236887">
        <w:t xml:space="preserve"> </w:t>
      </w:r>
      <w:r w:rsidR="00C60C2C">
        <w:t xml:space="preserve">establish that </w:t>
      </w:r>
      <w:r w:rsidR="006D76D1">
        <w:t>the parties entered into a work-</w:t>
      </w:r>
      <w:r w:rsidR="00C60C2C">
        <w:t>for</w:t>
      </w:r>
      <w:r w:rsidR="006D76D1">
        <w:t>-</w:t>
      </w:r>
      <w:r w:rsidR="00C60C2C">
        <w:t>hire agreement, which Defendants violated.</w:t>
      </w:r>
      <w:r w:rsidR="00FF4A34">
        <w:t xml:space="preserve"> Therefore, </w:t>
      </w:r>
      <w:r w:rsidR="0036642A">
        <w:t>the Court should deny Defendants’ m</w:t>
      </w:r>
      <w:r w:rsidR="00FF4A34">
        <w:t xml:space="preserve">otion. </w:t>
      </w:r>
    </w:p>
    <w:p w14:paraId="11598481" w14:textId="77777777" w:rsidR="00883ABE" w:rsidRPr="00FF4A34" w:rsidRDefault="00AE3BAB" w:rsidP="001E786D">
      <w:pPr>
        <w:spacing w:line="480" w:lineRule="auto"/>
        <w:jc w:val="center"/>
        <w:rPr>
          <w:b/>
          <w:u w:val="single"/>
        </w:rPr>
      </w:pPr>
      <w:r w:rsidRPr="00FF4A34">
        <w:rPr>
          <w:b/>
          <w:u w:val="single"/>
        </w:rPr>
        <w:t>FACTUAL BACKGROUND</w:t>
      </w:r>
    </w:p>
    <w:p w14:paraId="323CFF90" w14:textId="77777777" w:rsidR="00097C6D" w:rsidRDefault="006345EA" w:rsidP="006345EA">
      <w:pPr>
        <w:spacing w:line="480" w:lineRule="auto"/>
        <w:ind w:firstLine="720"/>
      </w:pPr>
      <w:r>
        <w:t xml:space="preserve">Plaintiff </w:t>
      </w:r>
      <w:r w:rsidR="001E786D">
        <w:t xml:space="preserve">created, produced, and aired an original television series entitled </w:t>
      </w:r>
      <w:r w:rsidR="001E786D">
        <w:rPr>
          <w:i/>
        </w:rPr>
        <w:t>Lawless Love</w:t>
      </w:r>
      <w:r w:rsidR="001E786D">
        <w:t>, and is the author of every e</w:t>
      </w:r>
      <w:r w:rsidR="008F1836">
        <w:t xml:space="preserve">pisode. </w:t>
      </w:r>
      <w:proofErr w:type="spellStart"/>
      <w:r w:rsidR="008F1836">
        <w:t>Compl</w:t>
      </w:r>
      <w:proofErr w:type="spellEnd"/>
      <w:r w:rsidR="008F1836">
        <w:t xml:space="preserve">. </w:t>
      </w:r>
      <w:proofErr w:type="gramStart"/>
      <w:r w:rsidR="008F1836">
        <w:t>¶¶ 5, 8.</w:t>
      </w:r>
      <w:proofErr w:type="gramEnd"/>
      <w:r w:rsidR="008F1836">
        <w:t xml:space="preserve"> On March</w:t>
      </w:r>
      <w:r w:rsidR="001E786D">
        <w:t xml:space="preserve"> 27, 2010, </w:t>
      </w:r>
      <w:r>
        <w:t xml:space="preserve">Dave Nelson, </w:t>
      </w:r>
      <w:r w:rsidR="006D76D1">
        <w:t xml:space="preserve">an </w:t>
      </w:r>
      <w:r>
        <w:t>agent for Plaintiff,</w:t>
      </w:r>
      <w:r w:rsidR="007D6A4B">
        <w:t xml:space="preserve"> </w:t>
      </w:r>
      <w:r w:rsidR="001E786D">
        <w:t xml:space="preserve">specially commissioned Lime to produce </w:t>
      </w:r>
      <w:r>
        <w:t>The Screenplay</w:t>
      </w:r>
      <w:r w:rsidR="001E786D">
        <w:t xml:space="preserve"> for </w:t>
      </w:r>
      <w:r w:rsidR="001E786D">
        <w:rPr>
          <w:i/>
        </w:rPr>
        <w:t>Lawless Love</w:t>
      </w:r>
      <w:r w:rsidR="001E786D">
        <w:t xml:space="preserve">, and </w:t>
      </w:r>
      <w:r w:rsidR="001E786D">
        <w:lastRenderedPageBreak/>
        <w:t>Lime orally agree</w:t>
      </w:r>
      <w:r>
        <w:t>d.</w:t>
      </w:r>
      <w:r w:rsidR="001E786D">
        <w:t xml:space="preserve"> </w:t>
      </w:r>
      <w:proofErr w:type="gramStart"/>
      <w:r w:rsidR="008F1836">
        <w:rPr>
          <w:i/>
        </w:rPr>
        <w:t>Id.</w:t>
      </w:r>
      <w:r w:rsidR="0036642A">
        <w:t xml:space="preserve"> ¶¶ 9-</w:t>
      </w:r>
      <w:r w:rsidR="001E786D">
        <w:t>1</w:t>
      </w:r>
      <w:r w:rsidR="000269C0">
        <w:t>0, 13.</w:t>
      </w:r>
      <w:proofErr w:type="gramEnd"/>
      <w:r w:rsidR="000269C0">
        <w:t xml:space="preserve"> </w:t>
      </w:r>
      <w:r w:rsidR="006D76D1">
        <w:t xml:space="preserve">Plaintiff paid </w:t>
      </w:r>
      <w:r w:rsidR="000269C0">
        <w:t>Lime $6,000 for her work, according to this agreement.</w:t>
      </w:r>
      <w:r w:rsidR="001E786D">
        <w:t xml:space="preserve"> </w:t>
      </w:r>
      <w:proofErr w:type="gramStart"/>
      <w:r w:rsidR="0036642A">
        <w:rPr>
          <w:i/>
        </w:rPr>
        <w:t>Id.</w:t>
      </w:r>
      <w:r w:rsidR="001E786D">
        <w:t xml:space="preserve"> ¶ 15.</w:t>
      </w:r>
      <w:proofErr w:type="gramEnd"/>
      <w:r w:rsidR="001E786D">
        <w:t xml:space="preserve"> During the meeting, </w:t>
      </w:r>
      <w:r>
        <w:t>Nelson</w:t>
      </w:r>
      <w:r w:rsidR="001E786D">
        <w:t xml:space="preserve"> explicitly </w:t>
      </w:r>
      <w:r>
        <w:t>told</w:t>
      </w:r>
      <w:r w:rsidR="001E786D">
        <w:t xml:space="preserve"> Lime that the work was to be considered for hire, with authorship</w:t>
      </w:r>
      <w:r w:rsidR="000269C0">
        <w:t xml:space="preserve"> and ownership</w:t>
      </w:r>
      <w:r w:rsidR="001E786D">
        <w:t xml:space="preserve"> rights conferred to </w:t>
      </w:r>
      <w:r>
        <w:t>Plaintiff</w:t>
      </w:r>
      <w:r w:rsidR="007D6A4B">
        <w:t>. After Nelson clarified that Lime</w:t>
      </w:r>
      <w:r w:rsidR="000269C0">
        <w:t xml:space="preserve"> understood, Lime agreed.</w:t>
      </w:r>
      <w:r w:rsidR="008F1836">
        <w:t xml:space="preserve"> </w:t>
      </w:r>
      <w:r w:rsidR="008F1836">
        <w:rPr>
          <w:i/>
        </w:rPr>
        <w:t>Id.</w:t>
      </w:r>
      <w:r w:rsidR="007D6A4B">
        <w:t xml:space="preserve"> ¶¶ 16</w:t>
      </w:r>
      <w:r w:rsidR="0036642A">
        <w:t>-</w:t>
      </w:r>
      <w:r w:rsidR="007D6A4B">
        <w:t xml:space="preserve">17. </w:t>
      </w:r>
      <w:r w:rsidR="00097C6D">
        <w:t xml:space="preserve">Lime is a well-known television writer with more than </w:t>
      </w:r>
      <w:r w:rsidR="0036642A">
        <w:t>fifteen</w:t>
      </w:r>
      <w:r w:rsidR="00097C6D">
        <w:t xml:space="preserve"> years of experience in the field. </w:t>
      </w:r>
      <w:proofErr w:type="gramStart"/>
      <w:r w:rsidR="00097C6D">
        <w:rPr>
          <w:i/>
        </w:rPr>
        <w:t>Id.</w:t>
      </w:r>
      <w:r w:rsidR="00097C6D">
        <w:t xml:space="preserve"> ¶ 11.</w:t>
      </w:r>
      <w:proofErr w:type="gramEnd"/>
      <w:r w:rsidR="00097C6D">
        <w:t xml:space="preserve"> </w:t>
      </w:r>
    </w:p>
    <w:p w14:paraId="692501B7" w14:textId="77777777" w:rsidR="00097C6D" w:rsidRDefault="00812010" w:rsidP="00253C32">
      <w:pPr>
        <w:spacing w:line="480" w:lineRule="auto"/>
        <w:ind w:firstLine="720"/>
      </w:pPr>
      <w:r>
        <w:t>Lime began work on T</w:t>
      </w:r>
      <w:r w:rsidR="007D6A4B">
        <w:t xml:space="preserve">he </w:t>
      </w:r>
      <w:r>
        <w:t>S</w:t>
      </w:r>
      <w:r w:rsidR="007D6A4B">
        <w:t xml:space="preserve">creenplay immediately. </w:t>
      </w:r>
      <w:proofErr w:type="gramStart"/>
      <w:r w:rsidR="0036642A">
        <w:rPr>
          <w:i/>
        </w:rPr>
        <w:t>Id.</w:t>
      </w:r>
      <w:r w:rsidR="007D6A4B">
        <w:t xml:space="preserve"> ¶ 20.</w:t>
      </w:r>
      <w:proofErr w:type="gramEnd"/>
      <w:r w:rsidR="007D6A4B">
        <w:t xml:space="preserve"> On April 1, Lime submitted The Screenplay, entitled </w:t>
      </w:r>
      <w:r w:rsidR="007D6A4B">
        <w:rPr>
          <w:i/>
        </w:rPr>
        <w:t>Anticipatory Repudiation</w:t>
      </w:r>
      <w:r w:rsidR="007D6A4B">
        <w:t>.</w:t>
      </w:r>
      <w:r w:rsidR="008F1836">
        <w:t xml:space="preserve"> </w:t>
      </w:r>
      <w:proofErr w:type="gramStart"/>
      <w:r w:rsidR="008F1836">
        <w:rPr>
          <w:i/>
        </w:rPr>
        <w:t>Id.</w:t>
      </w:r>
      <w:r w:rsidR="007D6A4B">
        <w:t xml:space="preserve"> ¶ 21.</w:t>
      </w:r>
      <w:proofErr w:type="gramEnd"/>
      <w:r w:rsidR="007D6A4B">
        <w:t xml:space="preserve"> On Apr</w:t>
      </w:r>
      <w:r w:rsidR="008F1836">
        <w:t>il 2,</w:t>
      </w:r>
      <w:r w:rsidR="007D6A4B">
        <w:t xml:space="preserve"> </w:t>
      </w:r>
      <w:r w:rsidR="006345EA">
        <w:t>Plaintiff</w:t>
      </w:r>
      <w:r w:rsidR="007D6A4B">
        <w:t xml:space="preserve"> secured the exclusive rights and privileges in and to The Screenplay, and received</w:t>
      </w:r>
      <w:r w:rsidR="00C60C2C" w:rsidRPr="00C60C2C">
        <w:t xml:space="preserve"> </w:t>
      </w:r>
      <w:r w:rsidR="00C60C2C">
        <w:t>a certificate of registration</w:t>
      </w:r>
      <w:r w:rsidR="007D6A4B">
        <w:t xml:space="preserve"> from the Register of Copyrights dated April 2, 201</w:t>
      </w:r>
      <w:r>
        <w:t>0</w:t>
      </w:r>
      <w:r w:rsidR="000269C0">
        <w:t>. This</w:t>
      </w:r>
      <w:r w:rsidR="006D76D1">
        <w:t xml:space="preserve"> certificate</w:t>
      </w:r>
      <w:r w:rsidR="000269C0">
        <w:t xml:space="preserve"> </w:t>
      </w:r>
      <w:r w:rsidR="0036642A">
        <w:t>identif</w:t>
      </w:r>
      <w:r w:rsidR="000269C0">
        <w:t>ied</w:t>
      </w:r>
      <w:r>
        <w:t xml:space="preserve"> </w:t>
      </w:r>
      <w:r w:rsidR="006345EA">
        <w:t>Plaintiff as</w:t>
      </w:r>
      <w:r>
        <w:t xml:space="preserve"> the author of T</w:t>
      </w:r>
      <w:r w:rsidR="007D6A4B">
        <w:t xml:space="preserve">he </w:t>
      </w:r>
      <w:r>
        <w:t>S</w:t>
      </w:r>
      <w:r w:rsidR="007D6A4B">
        <w:t xml:space="preserve">creenplay and owner of all rights, title, and interest in the copyright. </w:t>
      </w:r>
      <w:r w:rsidR="0036642A">
        <w:rPr>
          <w:i/>
        </w:rPr>
        <w:t>Id.</w:t>
      </w:r>
      <w:r w:rsidR="0036642A">
        <w:t xml:space="preserve"> ¶¶ 22-2</w:t>
      </w:r>
      <w:r w:rsidR="007D6A4B">
        <w:t>3. On April 6, Lime and Nelson signed a document labeled “Work-Made-For-Hire Agreement” that stated in its entirety: “I understand and agree that I have prepared the screenplay, ‘Anticipatory Repudiation,’ as a work made for hire under the federal Copyright Act of 1976.  Pursuant to this law, OGS TV is the author of this screenplay.”</w:t>
      </w:r>
      <w:r w:rsidR="008F1836">
        <w:t xml:space="preserve"> </w:t>
      </w:r>
      <w:r w:rsidR="008F1836">
        <w:rPr>
          <w:i/>
        </w:rPr>
        <w:t>Id.</w:t>
      </w:r>
      <w:r w:rsidR="0036642A">
        <w:t xml:space="preserve"> ¶¶ 24-</w:t>
      </w:r>
      <w:r w:rsidR="007D6A4B">
        <w:t xml:space="preserve">25. </w:t>
      </w:r>
    </w:p>
    <w:p w14:paraId="4BBFB17B" w14:textId="77777777" w:rsidR="00AE3BAB" w:rsidRDefault="007D6A4B" w:rsidP="00253C32">
      <w:pPr>
        <w:spacing w:line="480" w:lineRule="auto"/>
        <w:ind w:firstLine="720"/>
      </w:pPr>
      <w:r>
        <w:t xml:space="preserve">In August 2010, </w:t>
      </w:r>
      <w:proofErr w:type="spellStart"/>
      <w:r>
        <w:t>TinyTV</w:t>
      </w:r>
      <w:proofErr w:type="spellEnd"/>
      <w:r>
        <w:t xml:space="preserve"> and Lime produced a screenplay for the pilot episode of a series entitled </w:t>
      </w:r>
      <w:r>
        <w:rPr>
          <w:i/>
        </w:rPr>
        <w:t>The Tin Can</w:t>
      </w:r>
      <w:r>
        <w:t>, which copied in substantial part</w:t>
      </w:r>
      <w:r w:rsidR="006345EA">
        <w:t xml:space="preserve"> from</w:t>
      </w:r>
      <w:r>
        <w:t xml:space="preserve"> </w:t>
      </w:r>
      <w:r w:rsidR="0036642A">
        <w:t>The Screenplay</w:t>
      </w:r>
      <w:r>
        <w:t>.</w:t>
      </w:r>
      <w:r w:rsidR="008F1836">
        <w:t xml:space="preserve"> </w:t>
      </w:r>
      <w:r w:rsidR="0036642A">
        <w:rPr>
          <w:i/>
        </w:rPr>
        <w:t>Id.</w:t>
      </w:r>
      <w:r w:rsidR="008F1836">
        <w:t xml:space="preserve"> ¶28.</w:t>
      </w:r>
      <w:r>
        <w:t xml:space="preserve"> </w:t>
      </w:r>
      <w:r w:rsidR="006345EA">
        <w:t>At the time, Plaintiff</w:t>
      </w:r>
      <w:r>
        <w:t xml:space="preserve"> did </w:t>
      </w:r>
      <w:r w:rsidR="0036642A">
        <w:t>know about</w:t>
      </w:r>
      <w:r w:rsidR="008F1836">
        <w:t xml:space="preserve"> or consent to the production of this screenplay.</w:t>
      </w:r>
      <w:r>
        <w:t xml:space="preserve"> </w:t>
      </w:r>
      <w:r w:rsidR="008F1836">
        <w:rPr>
          <w:i/>
        </w:rPr>
        <w:t>Id.</w:t>
      </w:r>
      <w:r w:rsidR="0036642A">
        <w:t xml:space="preserve"> </w:t>
      </w:r>
      <w:r w:rsidR="0036642A" w:rsidRPr="0036642A">
        <w:t>¶¶ 27-</w:t>
      </w:r>
      <w:r w:rsidR="008F1836" w:rsidRPr="0036642A">
        <w:t>28</w:t>
      </w:r>
      <w:r w:rsidRPr="0036642A">
        <w:t xml:space="preserve">. </w:t>
      </w:r>
      <w:r w:rsidR="00347D77" w:rsidRPr="0036642A">
        <w:t>Both</w:t>
      </w:r>
      <w:r w:rsidR="00347D77">
        <w:t xml:space="preserve"> screenplays contain identical dialogue, characters, and storylines. </w:t>
      </w:r>
      <w:proofErr w:type="gramStart"/>
      <w:r w:rsidR="0036642A">
        <w:rPr>
          <w:i/>
        </w:rPr>
        <w:t>Id.</w:t>
      </w:r>
      <w:r w:rsidR="00347D77">
        <w:t xml:space="preserve"> ¶ 31.</w:t>
      </w:r>
      <w:proofErr w:type="gramEnd"/>
      <w:r w:rsidR="00347D77">
        <w:t xml:space="preserve"> Without </w:t>
      </w:r>
      <w:r w:rsidR="006345EA">
        <w:t>Plaintiff’s</w:t>
      </w:r>
      <w:r w:rsidR="00347D77">
        <w:t xml:space="preserve"> consent, </w:t>
      </w:r>
      <w:r w:rsidR="0036642A">
        <w:t>D</w:t>
      </w:r>
      <w:r w:rsidR="00347D77">
        <w:t xml:space="preserve">efendants performed the screenplay on </w:t>
      </w:r>
      <w:proofErr w:type="spellStart"/>
      <w:r w:rsidR="00347D77">
        <w:t>TinyTV’s</w:t>
      </w:r>
      <w:proofErr w:type="spellEnd"/>
      <w:r w:rsidR="00347D77">
        <w:t xml:space="preserve"> cable station and received profits. </w:t>
      </w:r>
      <w:proofErr w:type="gramStart"/>
      <w:r w:rsidR="008F1836">
        <w:rPr>
          <w:i/>
        </w:rPr>
        <w:t>Id.</w:t>
      </w:r>
      <w:r w:rsidR="00347D77">
        <w:t xml:space="preserve"> ¶¶ 29.</w:t>
      </w:r>
      <w:proofErr w:type="gramEnd"/>
      <w:r w:rsidR="00347D77">
        <w:t xml:space="preserve"> This production d</w:t>
      </w:r>
      <w:r w:rsidR="0036642A">
        <w:t xml:space="preserve">amaged </w:t>
      </w:r>
      <w:r w:rsidR="006345EA">
        <w:t>Plaintiff</w:t>
      </w:r>
      <w:r w:rsidR="0036642A">
        <w:t xml:space="preserve"> in the sum of $86,</w:t>
      </w:r>
      <w:r w:rsidR="00347D77">
        <w:t>000, due to lost advertising revenue an</w:t>
      </w:r>
      <w:r w:rsidR="006D76D1">
        <w:t>d lost value of Lime’s fee for The S</w:t>
      </w:r>
      <w:r w:rsidR="00347D77">
        <w:t>creenp</w:t>
      </w:r>
      <w:r w:rsidR="00812010">
        <w:t xml:space="preserve">lay. </w:t>
      </w:r>
      <w:proofErr w:type="gramStart"/>
      <w:r w:rsidR="0036642A">
        <w:rPr>
          <w:i/>
        </w:rPr>
        <w:t>Id.</w:t>
      </w:r>
      <w:r w:rsidR="00812010">
        <w:t xml:space="preserve"> ¶ 30.</w:t>
      </w:r>
      <w:proofErr w:type="gramEnd"/>
      <w:r w:rsidR="00812010">
        <w:t xml:space="preserve"> </w:t>
      </w:r>
      <w:r w:rsidR="006345EA">
        <w:t>Plaintiff</w:t>
      </w:r>
      <w:r w:rsidR="00812010">
        <w:t xml:space="preserve"> </w:t>
      </w:r>
      <w:r w:rsidR="006D76D1">
        <w:t>then</w:t>
      </w:r>
      <w:r w:rsidR="00812010">
        <w:t xml:space="preserve"> commenced thi</w:t>
      </w:r>
      <w:r w:rsidR="006D76D1">
        <w:t>s action, seeking damages and an injunction to prevent Defendants from displaying The S</w:t>
      </w:r>
      <w:r w:rsidR="00812010">
        <w:t xml:space="preserve">creenplay of which </w:t>
      </w:r>
      <w:r w:rsidR="0079148D">
        <w:t>Plaintiff</w:t>
      </w:r>
      <w:r w:rsidR="00812010">
        <w:t xml:space="preserve"> is the exclusive author and copyright owner.</w:t>
      </w:r>
    </w:p>
    <w:p w14:paraId="14089A05" w14:textId="77777777" w:rsidR="00B009CE" w:rsidRPr="00FF4A34" w:rsidRDefault="00B009CE" w:rsidP="00B009CE">
      <w:pPr>
        <w:spacing w:line="480" w:lineRule="auto"/>
        <w:jc w:val="center"/>
        <w:rPr>
          <w:b/>
          <w:u w:val="single"/>
        </w:rPr>
      </w:pPr>
      <w:r w:rsidRPr="00FF4A34">
        <w:rPr>
          <w:b/>
          <w:u w:val="single"/>
        </w:rPr>
        <w:lastRenderedPageBreak/>
        <w:t>ARGUMENT</w:t>
      </w:r>
    </w:p>
    <w:p w14:paraId="29097F98" w14:textId="77777777" w:rsidR="00C60C2C" w:rsidRPr="0036642A" w:rsidRDefault="00FF4A34" w:rsidP="00253C32">
      <w:pPr>
        <w:spacing w:line="480" w:lineRule="auto"/>
        <w:ind w:firstLine="720"/>
      </w:pPr>
      <w:r>
        <w:t xml:space="preserve">When considering a </w:t>
      </w:r>
      <w:r w:rsidR="006345EA">
        <w:t xml:space="preserve">motion for judgment on the pleadings under Fed. R. Civ. P. </w:t>
      </w:r>
      <w:r>
        <w:t xml:space="preserve">12(c), </w:t>
      </w:r>
      <w:r w:rsidR="006D76D1">
        <w:t xml:space="preserve">courts apply </w:t>
      </w:r>
      <w:r w:rsidR="000D29A4">
        <w:t>the same standard of review that</w:t>
      </w:r>
      <w:r>
        <w:t xml:space="preserve"> applie</w:t>
      </w:r>
      <w:r w:rsidR="006D76D1">
        <w:t>s</w:t>
      </w:r>
      <w:r>
        <w:t xml:space="preserve"> to a </w:t>
      </w:r>
      <w:r w:rsidR="00CF176B">
        <w:t xml:space="preserve">motion to dismiss under Fed. R. Civ. P. </w:t>
      </w:r>
      <w:r>
        <w:t xml:space="preserve">12(b)(6). </w:t>
      </w:r>
      <w:proofErr w:type="gramStart"/>
      <w:r w:rsidR="000D29A4">
        <w:rPr>
          <w:i/>
        </w:rPr>
        <w:t xml:space="preserve">Guidry v. </w:t>
      </w:r>
      <w:r w:rsidR="00C97798">
        <w:rPr>
          <w:i/>
        </w:rPr>
        <w:t>Am.</w:t>
      </w:r>
      <w:r w:rsidR="000D29A4">
        <w:rPr>
          <w:i/>
        </w:rPr>
        <w:t xml:space="preserve"> </w:t>
      </w:r>
      <w:r w:rsidR="00C97798">
        <w:rPr>
          <w:i/>
        </w:rPr>
        <w:t>Pub.</w:t>
      </w:r>
      <w:proofErr w:type="gramEnd"/>
      <w:r w:rsidR="000D29A4">
        <w:rPr>
          <w:i/>
        </w:rPr>
        <w:t xml:space="preserve"> Life Ins. Co.</w:t>
      </w:r>
      <w:r w:rsidR="000D29A4">
        <w:t>, 512 F.3d 177, 180 (5th Cir. 2007). A</w:t>
      </w:r>
      <w:r w:rsidR="00CF176B">
        <w:t xml:space="preserve"> judgment on the pleadings</w:t>
      </w:r>
      <w:r w:rsidR="000D29A4">
        <w:t xml:space="preserve"> may be entered</w:t>
      </w:r>
      <w:r>
        <w:t xml:space="preserve"> only when</w:t>
      </w:r>
      <w:r w:rsidR="000D29A4">
        <w:t xml:space="preserve"> the moving party establishes that</w:t>
      </w:r>
      <w:r>
        <w:t xml:space="preserve"> no material issue of f</w:t>
      </w:r>
      <w:r w:rsidR="000D29A4">
        <w:t>act remains to be resolved, and</w:t>
      </w:r>
      <w:r>
        <w:t xml:space="preserve"> </w:t>
      </w:r>
      <w:r w:rsidR="000D29A4">
        <w:t xml:space="preserve">the party </w:t>
      </w:r>
      <w:r>
        <w:t>is entitled to judgment as a matter of law.</w:t>
      </w:r>
      <w:r w:rsidR="0011244E">
        <w:t xml:space="preserve"> </w:t>
      </w:r>
      <w:proofErr w:type="spellStart"/>
      <w:proofErr w:type="gramStart"/>
      <w:r w:rsidR="000D29A4">
        <w:rPr>
          <w:i/>
        </w:rPr>
        <w:t>DiCarlo</w:t>
      </w:r>
      <w:proofErr w:type="spellEnd"/>
      <w:r w:rsidR="000D29A4">
        <w:rPr>
          <w:i/>
        </w:rPr>
        <w:t xml:space="preserve"> v. St. Mary </w:t>
      </w:r>
      <w:r w:rsidR="000269C0">
        <w:rPr>
          <w:i/>
        </w:rPr>
        <w:t>Hosp.</w:t>
      </w:r>
      <w:r w:rsidR="000D29A4">
        <w:t>, 530 F.3d 255, 259 (3rd Cir. 2008)</w:t>
      </w:r>
      <w:r w:rsidR="0011244E">
        <w:rPr>
          <w:i/>
        </w:rPr>
        <w:t>.</w:t>
      </w:r>
      <w:proofErr w:type="gramEnd"/>
      <w:r>
        <w:t xml:space="preserve"> The court </w:t>
      </w:r>
      <w:r w:rsidR="00C97798">
        <w:t>must accept</w:t>
      </w:r>
      <w:r>
        <w:t xml:space="preserve"> all allegations in the complaint as true and construe the facts in the light most favorable to the plaintiff. </w:t>
      </w:r>
      <w:proofErr w:type="gramStart"/>
      <w:r>
        <w:rPr>
          <w:i/>
        </w:rPr>
        <w:t xml:space="preserve">Erickson v. </w:t>
      </w:r>
      <w:proofErr w:type="spellStart"/>
      <w:r>
        <w:rPr>
          <w:i/>
        </w:rPr>
        <w:t>Pardus</w:t>
      </w:r>
      <w:proofErr w:type="spellEnd"/>
      <w:r>
        <w:t>, 551 U.S. 89, 94 (2007).</w:t>
      </w:r>
      <w:proofErr w:type="gramEnd"/>
      <w:r>
        <w:t xml:space="preserve"> </w:t>
      </w:r>
    </w:p>
    <w:p w14:paraId="6C70B286" w14:textId="77777777" w:rsidR="00FF4A34" w:rsidRDefault="00FF4A34" w:rsidP="00253C32">
      <w:pPr>
        <w:spacing w:line="480" w:lineRule="auto"/>
        <w:ind w:firstLine="720"/>
      </w:pPr>
      <w:r>
        <w:t xml:space="preserve">In this case of first impression, the Court should </w:t>
      </w:r>
      <w:r w:rsidR="00CF176B">
        <w:t>hold that</w:t>
      </w:r>
      <w:r>
        <w:t xml:space="preserve"> § 101(2)</w:t>
      </w:r>
      <w:r w:rsidR="00CF176B">
        <w:t xml:space="preserve"> does not require</w:t>
      </w:r>
      <w:r w:rsidR="000D29A4">
        <w:t xml:space="preserve"> a </w:t>
      </w:r>
      <w:r w:rsidR="000269C0">
        <w:t>writing</w:t>
      </w:r>
      <w:r w:rsidR="004341D2">
        <w:t xml:space="preserve"> to</w:t>
      </w:r>
      <w:r>
        <w:t xml:space="preserve"> be signed </w:t>
      </w:r>
      <w:r w:rsidRPr="0011244E">
        <w:t>preceding</w:t>
      </w:r>
      <w:r>
        <w:t xml:space="preserve"> the creation of </w:t>
      </w:r>
      <w:r w:rsidR="00216731">
        <w:t>a</w:t>
      </w:r>
      <w:r>
        <w:t xml:space="preserve"> specially ordered or commissioned work in order to be considered “made for hire.” The plai</w:t>
      </w:r>
      <w:r w:rsidR="00CF176B">
        <w:t xml:space="preserve">n language establishes no </w:t>
      </w:r>
      <w:r>
        <w:t>requirement, and</w:t>
      </w:r>
      <w:r w:rsidR="00CF176B">
        <w:t xml:space="preserve"> the</w:t>
      </w:r>
      <w:r>
        <w:t xml:space="preserve"> legis</w:t>
      </w:r>
      <w:r w:rsidR="006D76D1">
        <w:t>lative history reveals a clear c</w:t>
      </w:r>
      <w:r>
        <w:t xml:space="preserve">ongressional intent not to include one. </w:t>
      </w:r>
      <w:r w:rsidR="000269C0">
        <w:t>T</w:t>
      </w:r>
      <w:r w:rsidR="00216731">
        <w:t>his intent</w:t>
      </w:r>
      <w:r w:rsidR="000269C0">
        <w:t xml:space="preserve"> furthermore</w:t>
      </w:r>
      <w:r w:rsidR="00216731">
        <w:t xml:space="preserve"> reconciles a</w:t>
      </w:r>
      <w:r>
        <w:t xml:space="preserve"> circuit court</w:t>
      </w:r>
      <w:r w:rsidR="0064385C">
        <w:t xml:space="preserve"> split</w:t>
      </w:r>
      <w:r w:rsidR="005E3D62">
        <w:t xml:space="preserve">, establishing that a </w:t>
      </w:r>
      <w:r w:rsidR="000269C0">
        <w:t>prior-</w:t>
      </w:r>
      <w:r w:rsidR="0011244E">
        <w:t>signed</w:t>
      </w:r>
      <w:r w:rsidR="005E3D62">
        <w:t xml:space="preserve"> agreement is not required if the parties otherwise objectively</w:t>
      </w:r>
      <w:r>
        <w:t xml:space="preserve"> manifest th</w:t>
      </w:r>
      <w:r w:rsidR="00216731">
        <w:t xml:space="preserve">eir intent to </w:t>
      </w:r>
      <w:r w:rsidR="005E3D62">
        <w:t>consider the work</w:t>
      </w:r>
      <w:r w:rsidR="00216731">
        <w:t xml:space="preserve"> </w:t>
      </w:r>
      <w:r w:rsidR="005E3D62">
        <w:t xml:space="preserve">“made </w:t>
      </w:r>
      <w:r>
        <w:t>for</w:t>
      </w:r>
      <w:r w:rsidR="005E3D62">
        <w:t xml:space="preserve"> </w:t>
      </w:r>
      <w:r>
        <w:t>hire</w:t>
      </w:r>
      <w:r w:rsidR="005E3D62">
        <w:t>.”</w:t>
      </w:r>
      <w:r>
        <w:t xml:space="preserve"> Finally</w:t>
      </w:r>
      <w:r w:rsidR="00216731">
        <w:t xml:space="preserve">, </w:t>
      </w:r>
      <w:r w:rsidR="00763DCC">
        <w:t xml:space="preserve">fundamental </w:t>
      </w:r>
      <w:r w:rsidR="00216731">
        <w:t>principles</w:t>
      </w:r>
      <w:r w:rsidR="00E4473C">
        <w:t xml:space="preserve"> </w:t>
      </w:r>
      <w:r w:rsidR="00216731">
        <w:t>of</w:t>
      </w:r>
      <w:r w:rsidR="0011244E">
        <w:t xml:space="preserve"> contract law</w:t>
      </w:r>
      <w:r>
        <w:t xml:space="preserve"> </w:t>
      </w:r>
      <w:r w:rsidR="00216731">
        <w:t xml:space="preserve">should </w:t>
      </w:r>
      <w:r>
        <w:t>encourage the Court to</w:t>
      </w:r>
      <w:r w:rsidR="005E3D62">
        <w:t xml:space="preserve"> not</w:t>
      </w:r>
      <w:r>
        <w:t xml:space="preserve"> require a prior</w:t>
      </w:r>
      <w:r w:rsidR="0079148D">
        <w:t>-</w:t>
      </w:r>
      <w:r w:rsidR="0011244E">
        <w:t>signed</w:t>
      </w:r>
      <w:r>
        <w:t xml:space="preserve"> agreement.</w:t>
      </w:r>
      <w:r w:rsidR="0011244E">
        <w:t xml:space="preserve"> </w:t>
      </w:r>
      <w:r>
        <w:t xml:space="preserve">Plaintiff and </w:t>
      </w:r>
      <w:r w:rsidR="00216731">
        <w:t>Lime</w:t>
      </w:r>
      <w:r>
        <w:t xml:space="preserve"> entered into a work</w:t>
      </w:r>
      <w:r w:rsidR="00216731">
        <w:t>-</w:t>
      </w:r>
      <w:r>
        <w:t>for</w:t>
      </w:r>
      <w:r w:rsidR="00216731">
        <w:t>-</w:t>
      </w:r>
      <w:r>
        <w:t>hire agreement, and Defendants infringed upon Plaintiff’s copyright.</w:t>
      </w:r>
      <w:r w:rsidR="006D76D1">
        <w:t xml:space="preserve"> T</w:t>
      </w:r>
      <w:r w:rsidR="0011244E">
        <w:t>he Court should</w:t>
      </w:r>
      <w:r w:rsidR="006D76D1">
        <w:t xml:space="preserve"> therefore</w:t>
      </w:r>
      <w:r w:rsidR="0011244E">
        <w:t xml:space="preserve"> deny </w:t>
      </w:r>
      <w:r w:rsidR="00CF176B">
        <w:t>Defendants’</w:t>
      </w:r>
      <w:r w:rsidR="0011244E">
        <w:t xml:space="preserve"> motion.</w:t>
      </w:r>
    </w:p>
    <w:p w14:paraId="3A7DA362" w14:textId="77777777" w:rsidR="00236887" w:rsidRPr="00236887" w:rsidRDefault="00236887" w:rsidP="00236887">
      <w:pPr>
        <w:pStyle w:val="ListParagraph"/>
        <w:numPr>
          <w:ilvl w:val="0"/>
          <w:numId w:val="2"/>
        </w:numPr>
        <w:spacing w:line="480" w:lineRule="auto"/>
        <w:jc w:val="left"/>
        <w:rPr>
          <w:b/>
        </w:rPr>
      </w:pPr>
      <w:r>
        <w:rPr>
          <w:b/>
        </w:rPr>
        <w:t>The Plain Language</w:t>
      </w:r>
      <w:r w:rsidR="005E3D62">
        <w:rPr>
          <w:b/>
        </w:rPr>
        <w:t xml:space="preserve"> of </w:t>
      </w:r>
      <w:r w:rsidR="0069373E">
        <w:rPr>
          <w:b/>
        </w:rPr>
        <w:t>§ 101(2)</w:t>
      </w:r>
      <w:r>
        <w:rPr>
          <w:b/>
        </w:rPr>
        <w:t xml:space="preserve"> Does Not Require a Prior </w:t>
      </w:r>
      <w:r w:rsidR="0011244E">
        <w:rPr>
          <w:b/>
        </w:rPr>
        <w:t>Signed</w:t>
      </w:r>
      <w:r>
        <w:rPr>
          <w:b/>
        </w:rPr>
        <w:t xml:space="preserve"> Agreement</w:t>
      </w:r>
    </w:p>
    <w:p w14:paraId="00F1C53D" w14:textId="77777777" w:rsidR="00672610" w:rsidRDefault="0006707E" w:rsidP="00253C32">
      <w:pPr>
        <w:spacing w:line="480" w:lineRule="auto"/>
        <w:ind w:firstLine="720"/>
      </w:pPr>
      <w:r>
        <w:t>When the statutory “language is plain, the sole function of the courts—at least where the disposition required by the text is not absurd—is to enforce it according to its terms</w:t>
      </w:r>
      <w:r w:rsidR="00CF176B">
        <w:t>.</w:t>
      </w:r>
      <w:r>
        <w:t xml:space="preserve">” </w:t>
      </w:r>
      <w:r>
        <w:rPr>
          <w:i/>
        </w:rPr>
        <w:t>Hartford Underwriters Ins. Co. v. Union Planters Bank, N.A.</w:t>
      </w:r>
      <w:r>
        <w:t xml:space="preserve">, 530 U.S. 249, 253-54 (1992). </w:t>
      </w:r>
      <w:r w:rsidR="00672610">
        <w:t>Section 201(b) of th</w:t>
      </w:r>
      <w:r w:rsidR="006D76D1">
        <w:t>e Copyright Act provides that, in the context of a</w:t>
      </w:r>
      <w:r w:rsidR="00672610">
        <w:t xml:space="preserve"> works made for hire, “the person </w:t>
      </w:r>
      <w:r w:rsidR="00672610">
        <w:lastRenderedPageBreak/>
        <w:t xml:space="preserve">for whom the work was prepared is considered the author” unless explicitly agreed to otherwise. </w:t>
      </w:r>
      <w:proofErr w:type="gramStart"/>
      <w:r w:rsidR="00672610">
        <w:t>17 U.S.C. § 201(b) (2006).</w:t>
      </w:r>
      <w:proofErr w:type="gramEnd"/>
      <w:r w:rsidR="00672610">
        <w:t xml:space="preserve"> Section 101(2) states that a work made for hire can be “a work specially ordered or commissioned . . . if the parties </w:t>
      </w:r>
      <w:r w:rsidR="00672610" w:rsidRPr="00672610">
        <w:rPr>
          <w:i/>
        </w:rPr>
        <w:t>expressly agree in a written instrument</w:t>
      </w:r>
      <w:r w:rsidR="00672610">
        <w:t xml:space="preserve"> signed by them that the work </w:t>
      </w:r>
      <w:r w:rsidR="00672610" w:rsidRPr="00672610">
        <w:rPr>
          <w:i/>
        </w:rPr>
        <w:t>shall</w:t>
      </w:r>
      <w:r w:rsidR="00672610">
        <w:t xml:space="preserve"> </w:t>
      </w:r>
      <w:r w:rsidR="00672610" w:rsidRPr="00672610">
        <w:rPr>
          <w:i/>
        </w:rPr>
        <w:t>be</w:t>
      </w:r>
      <w:r w:rsidR="00672610">
        <w:t xml:space="preserve"> considered a work made for hire.” 17 U.S.C. § 101 (2006) (emphasis added).</w:t>
      </w:r>
      <w:r w:rsidR="00672610" w:rsidRPr="00672610">
        <w:t xml:space="preserve"> </w:t>
      </w:r>
      <w:r w:rsidR="00672610">
        <w:t xml:space="preserve">The statute </w:t>
      </w:r>
      <w:r w:rsidR="0064385C">
        <w:t>does not state</w:t>
      </w:r>
      <w:r w:rsidR="00672610">
        <w:t xml:space="preserve"> when the parties mu</w:t>
      </w:r>
      <w:r>
        <w:t>st sign the written instrum</w:t>
      </w:r>
      <w:r w:rsidR="005A6B13">
        <w:t>ent.</w:t>
      </w:r>
      <w:r w:rsidR="0064385C">
        <w:t xml:space="preserve"> R</w:t>
      </w:r>
      <w:r w:rsidR="005A6B13">
        <w:t>ead</w:t>
      </w:r>
      <w:r w:rsidR="0064385C">
        <w:t>ing</w:t>
      </w:r>
      <w:r w:rsidR="005A6B13">
        <w:t xml:space="preserve"> a prior-</w:t>
      </w:r>
      <w:r w:rsidR="0011244E">
        <w:t>signed</w:t>
      </w:r>
      <w:r>
        <w:t xml:space="preserve"> agreement</w:t>
      </w:r>
      <w:r w:rsidR="0011244E">
        <w:t xml:space="preserve"> requirement</w:t>
      </w:r>
      <w:r>
        <w:t xml:space="preserve"> into the </w:t>
      </w:r>
      <w:r w:rsidR="00CF176B">
        <w:t>statute</w:t>
      </w:r>
      <w:r w:rsidR="0064385C">
        <w:t xml:space="preserve"> therefore</w:t>
      </w:r>
      <w:r w:rsidR="00CF176B">
        <w:t xml:space="preserve"> violate</w:t>
      </w:r>
      <w:r w:rsidR="0064385C">
        <w:t>s</w:t>
      </w:r>
      <w:r w:rsidR="00CF176B">
        <w:t xml:space="preserve"> the plain-</w:t>
      </w:r>
      <w:r w:rsidR="006D76D1">
        <w:t>meaning rule and creates a requirement that Congress did not.</w:t>
      </w:r>
    </w:p>
    <w:p w14:paraId="56287872" w14:textId="77777777" w:rsidR="00812010" w:rsidRDefault="0006707E" w:rsidP="00253C32">
      <w:pPr>
        <w:spacing w:line="480" w:lineRule="auto"/>
        <w:ind w:firstLine="720"/>
      </w:pPr>
      <w:r>
        <w:t>Defendants</w:t>
      </w:r>
      <w:r w:rsidR="00585444">
        <w:t xml:space="preserve"> </w:t>
      </w:r>
      <w:r w:rsidR="006D76D1">
        <w:t>assert</w:t>
      </w:r>
      <w:r>
        <w:t xml:space="preserve"> that a </w:t>
      </w:r>
      <w:r w:rsidR="004C023E">
        <w:t>plain</w:t>
      </w:r>
      <w:r>
        <w:t xml:space="preserve"> reading of “shall</w:t>
      </w:r>
      <w:r w:rsidR="00585444">
        <w:t xml:space="preserve"> be considered a work made for hire</w:t>
      </w:r>
      <w:r>
        <w:t xml:space="preserve">” </w:t>
      </w:r>
      <w:r w:rsidR="00585444">
        <w:t>implies</w:t>
      </w:r>
      <w:r>
        <w:t xml:space="preserve"> </w:t>
      </w:r>
      <w:r w:rsidR="00585444">
        <w:t xml:space="preserve">the future-tense, and therefore the </w:t>
      </w:r>
      <w:r w:rsidR="005A6B13">
        <w:t>writing</w:t>
      </w:r>
      <w:r w:rsidR="00585444">
        <w:t xml:space="preserve"> must be signed before the work commences. </w:t>
      </w:r>
      <w:r w:rsidR="0036642A">
        <w:t>T</w:t>
      </w:r>
      <w:r w:rsidR="0035098D">
        <w:t xml:space="preserve">his argument is </w:t>
      </w:r>
      <w:r w:rsidR="006D76D1">
        <w:t>unpersuasive</w:t>
      </w:r>
      <w:r w:rsidR="00CF176B">
        <w:t xml:space="preserve"> because </w:t>
      </w:r>
      <w:r w:rsidR="003C79B7">
        <w:t>“</w:t>
      </w:r>
      <w:r w:rsidR="00CF176B">
        <w:t>s</w:t>
      </w:r>
      <w:r w:rsidR="003C79B7">
        <w:t>hall” is also ordinarily understood to be “used in laws, regulations, or directiv</w:t>
      </w:r>
      <w:r w:rsidR="00193EF5">
        <w:t>es to express what is mandatory.</w:t>
      </w:r>
      <w:r w:rsidR="003C79B7">
        <w:t>”</w:t>
      </w:r>
      <w:r w:rsidR="00193EF5">
        <w:t xml:space="preserve"> </w:t>
      </w:r>
      <w:r w:rsidR="006D76D1">
        <w:t>The Merriam Webster Dictionary 1075-76 (Frederick C. Mish et al. eds</w:t>
      </w:r>
      <w:proofErr w:type="gramStart"/>
      <w:r w:rsidR="006D76D1">
        <w:t>.,</w:t>
      </w:r>
      <w:proofErr w:type="gramEnd"/>
      <w:r w:rsidR="006D76D1">
        <w:t xml:space="preserve"> 1993). </w:t>
      </w:r>
      <w:r w:rsidR="00193EF5">
        <w:t>This definition does not implicate the future-tense.</w:t>
      </w:r>
      <w:r w:rsidR="003C79B7">
        <w:t xml:space="preserve"> </w:t>
      </w:r>
      <w:r w:rsidR="006D76D1">
        <w:rPr>
          <w:i/>
        </w:rPr>
        <w:t xml:space="preserve">Id. </w:t>
      </w:r>
      <w:r w:rsidR="003C79B7" w:rsidRPr="00CF176B">
        <w:rPr>
          <w:i/>
        </w:rPr>
        <w:t>Black’s</w:t>
      </w:r>
      <w:r w:rsidR="00CF176B">
        <w:rPr>
          <w:i/>
        </w:rPr>
        <w:t xml:space="preserve"> Law Dictionary</w:t>
      </w:r>
      <w:r w:rsidR="003C79B7">
        <w:t xml:space="preserve"> defines “shall” without reference to the future</w:t>
      </w:r>
      <w:r w:rsidR="006D76D1">
        <w:t xml:space="preserve"> </w:t>
      </w:r>
      <w:r w:rsidR="003C79B7">
        <w:t xml:space="preserve">tense as “Has a duty to,” </w:t>
      </w:r>
      <w:r w:rsidR="006067DD">
        <w:t xml:space="preserve">and </w:t>
      </w:r>
      <w:r w:rsidR="007C4A78">
        <w:t xml:space="preserve">states </w:t>
      </w:r>
      <w:r w:rsidR="006067DD">
        <w:t xml:space="preserve">that </w:t>
      </w:r>
      <w:r w:rsidR="003C79B7">
        <w:t xml:space="preserve">this reading “is the mandatory sense that drafters typically intend and that courts typically uphold.” </w:t>
      </w:r>
      <w:r w:rsidR="003C79B7" w:rsidRPr="0036642A">
        <w:rPr>
          <w:i/>
        </w:rPr>
        <w:t>Black’s Law Dictionary</w:t>
      </w:r>
      <w:r w:rsidR="006D76D1">
        <w:t xml:space="preserve"> 689 (4th Pocket e</w:t>
      </w:r>
      <w:r w:rsidR="003C79B7">
        <w:t xml:space="preserve">d. 2011). </w:t>
      </w:r>
    </w:p>
    <w:p w14:paraId="69A18B99" w14:textId="77777777" w:rsidR="00931D0C" w:rsidRDefault="00B00605" w:rsidP="00253C32">
      <w:pPr>
        <w:spacing w:line="480" w:lineRule="auto"/>
        <w:ind w:firstLine="720"/>
      </w:pPr>
      <w:r>
        <w:t>Plaintiff’s</w:t>
      </w:r>
      <w:r w:rsidR="00931D0C">
        <w:t xml:space="preserve"> interpretation of § 101(2) is further bolstered by comparing it</w:t>
      </w:r>
      <w:r>
        <w:t xml:space="preserve"> to</w:t>
      </w:r>
      <w:r w:rsidR="00931D0C">
        <w:t xml:space="preserve"> </w:t>
      </w:r>
      <w:r>
        <w:t>interpretations of</w:t>
      </w:r>
      <w:r w:rsidR="00931D0C">
        <w:t xml:space="preserve"> 17 U.S.C. § 204(a), which</w:t>
      </w:r>
      <w:r>
        <w:t xml:space="preserve"> states</w:t>
      </w:r>
      <w:r w:rsidR="00931D0C">
        <w:t xml:space="preserve"> </w:t>
      </w:r>
      <w:r>
        <w:t xml:space="preserve">that written conveyances for transfer of copyrights </w:t>
      </w:r>
      <w:r w:rsidR="00931D0C">
        <w:t xml:space="preserve">are “not valid unless an instrument . . . is in writing and signed.” </w:t>
      </w:r>
      <w:r>
        <w:t>T</w:t>
      </w:r>
      <w:r w:rsidR="00931D0C">
        <w:t>he Court is charged with maintaining interpretive consistency between different provisions of the same statute</w:t>
      </w:r>
      <w:r>
        <w:t>.</w:t>
      </w:r>
      <w:r w:rsidR="00931D0C">
        <w:t xml:space="preserve"> </w:t>
      </w:r>
      <w:proofErr w:type="spellStart"/>
      <w:proofErr w:type="gramStart"/>
      <w:r w:rsidR="00527369">
        <w:rPr>
          <w:i/>
        </w:rPr>
        <w:t>Erlenbaugh</w:t>
      </w:r>
      <w:proofErr w:type="spellEnd"/>
      <w:r w:rsidR="00527369">
        <w:rPr>
          <w:i/>
        </w:rPr>
        <w:t xml:space="preserve"> v. United States</w:t>
      </w:r>
      <w:r w:rsidR="00527369">
        <w:t>, 409 U.S. 239, 243 (1972).</w:t>
      </w:r>
      <w:proofErr w:type="gramEnd"/>
      <w:r w:rsidR="00527369">
        <w:t xml:space="preserve"> </w:t>
      </w:r>
      <w:r w:rsidR="00CF176B">
        <w:t>Section 204(a)</w:t>
      </w:r>
      <w:r w:rsidR="008B6639">
        <w:t xml:space="preserve"> makes no reference</w:t>
      </w:r>
      <w:r w:rsidR="004330B2">
        <w:t xml:space="preserve"> to</w:t>
      </w:r>
      <w:r w:rsidR="008B6639">
        <w:t xml:space="preserve"> the</w:t>
      </w:r>
      <w:r w:rsidR="004330B2">
        <w:t xml:space="preserve"> timing of the signatures, and c</w:t>
      </w:r>
      <w:r>
        <w:t xml:space="preserve">ircuit courts are generally agreed that </w:t>
      </w:r>
      <w:r w:rsidR="00986ACB">
        <w:t xml:space="preserve">“a copyright owner’s later execution of a writing which confirms an earlier oral agreement validates the transfer </w:t>
      </w:r>
      <w:proofErr w:type="spellStart"/>
      <w:r w:rsidR="00986ACB">
        <w:rPr>
          <w:i/>
        </w:rPr>
        <w:t>ab</w:t>
      </w:r>
      <w:proofErr w:type="spellEnd"/>
      <w:r w:rsidR="00986ACB">
        <w:rPr>
          <w:i/>
        </w:rPr>
        <w:t xml:space="preserve"> initio</w:t>
      </w:r>
      <w:r w:rsidR="00986ACB">
        <w:t xml:space="preserve">.” </w:t>
      </w:r>
      <w:r w:rsidR="00986ACB">
        <w:rPr>
          <w:i/>
        </w:rPr>
        <w:t xml:space="preserve">Imperial Residential Design, Inc. v. Palms </w:t>
      </w:r>
      <w:r w:rsidR="00B0200B">
        <w:rPr>
          <w:i/>
        </w:rPr>
        <w:t>Dev.</w:t>
      </w:r>
      <w:r w:rsidR="006D76D1">
        <w:rPr>
          <w:i/>
        </w:rPr>
        <w:t xml:space="preserve"> </w:t>
      </w:r>
      <w:proofErr w:type="spellStart"/>
      <w:r w:rsidR="006D76D1">
        <w:rPr>
          <w:i/>
        </w:rPr>
        <w:t>Gr</w:t>
      </w:r>
      <w:r w:rsidR="00986ACB">
        <w:rPr>
          <w:i/>
        </w:rPr>
        <w:t>p</w:t>
      </w:r>
      <w:proofErr w:type="spellEnd"/>
      <w:r w:rsidR="00986ACB">
        <w:rPr>
          <w:i/>
        </w:rPr>
        <w:t>, Inc.</w:t>
      </w:r>
      <w:r w:rsidR="00986ACB">
        <w:t xml:space="preserve">, 70 F.3d 96, 99 (11th Cir. 1995). </w:t>
      </w:r>
      <w:r w:rsidR="00986ACB">
        <w:rPr>
          <w:i/>
        </w:rPr>
        <w:t xml:space="preserve">Accord </w:t>
      </w:r>
      <w:r w:rsidR="00986ACB">
        <w:rPr>
          <w:i/>
        </w:rPr>
        <w:lastRenderedPageBreak/>
        <w:t>Barefoot Architect, Inc. v. Bunge</w:t>
      </w:r>
      <w:r w:rsidR="00986ACB">
        <w:t xml:space="preserve">, 632 F.3d 822, 830 (3rd Cir. 2011); </w:t>
      </w:r>
      <w:proofErr w:type="spellStart"/>
      <w:r w:rsidR="00B0200B">
        <w:rPr>
          <w:i/>
        </w:rPr>
        <w:t>Lyrick</w:t>
      </w:r>
      <w:proofErr w:type="spellEnd"/>
      <w:r w:rsidR="00B0200B">
        <w:rPr>
          <w:i/>
        </w:rPr>
        <w:t xml:space="preserve"> Studios, Inc. v. Big Idea Prod., Inc.</w:t>
      </w:r>
      <w:r w:rsidR="00B0200B">
        <w:t xml:space="preserve">, 420 F.3d 388, 392 (5th Cir. 2005); </w:t>
      </w:r>
      <w:r w:rsidR="00986ACB">
        <w:rPr>
          <w:i/>
        </w:rPr>
        <w:t>Billy-Bob Teeth</w:t>
      </w:r>
      <w:r w:rsidR="00986ACB">
        <w:t xml:space="preserve">, </w:t>
      </w:r>
      <w:r w:rsidR="00986ACB">
        <w:rPr>
          <w:i/>
        </w:rPr>
        <w:t>Inc. v. Novelty Inc.</w:t>
      </w:r>
      <w:r w:rsidR="00986ACB">
        <w:t xml:space="preserve">, 329 F.3d 586, 591 (7th Cir. 2003); </w:t>
      </w:r>
      <w:r w:rsidR="00B0200B">
        <w:rPr>
          <w:i/>
        </w:rPr>
        <w:t>Magnuson v. Video Yesteryear</w:t>
      </w:r>
      <w:r w:rsidR="00B0200B">
        <w:t xml:space="preserve">, 85 F.3d 1424, 1429 (11th Cir. 1996); </w:t>
      </w:r>
      <w:r w:rsidR="00B0200B">
        <w:rPr>
          <w:i/>
        </w:rPr>
        <w:t xml:space="preserve">Eden Toys, Inc. v. </w:t>
      </w:r>
      <w:proofErr w:type="spellStart"/>
      <w:r w:rsidR="00B0200B">
        <w:rPr>
          <w:i/>
        </w:rPr>
        <w:t>Florelee</w:t>
      </w:r>
      <w:proofErr w:type="spellEnd"/>
      <w:r w:rsidR="00B0200B">
        <w:rPr>
          <w:i/>
        </w:rPr>
        <w:t xml:space="preserve"> Undergarment Co.</w:t>
      </w:r>
      <w:r w:rsidR="00B0200B">
        <w:t>, 697 F.2d 27, 36 (2nd Cir. 1982)</w:t>
      </w:r>
      <w:r w:rsidR="008B6639">
        <w:t xml:space="preserve">. </w:t>
      </w:r>
      <w:r w:rsidR="006D76D1">
        <w:t>To maintain i</w:t>
      </w:r>
      <w:r w:rsidR="006067DD">
        <w:t>nterpretive consistency</w:t>
      </w:r>
      <w:r w:rsidR="006D76D1">
        <w:t>, § 101(2)</w:t>
      </w:r>
      <w:r w:rsidR="008B6639">
        <w:t xml:space="preserve"> </w:t>
      </w:r>
      <w:r w:rsidR="006D76D1">
        <w:t>does</w:t>
      </w:r>
      <w:r w:rsidR="008B6639">
        <w:t xml:space="preserve"> not require a prior</w:t>
      </w:r>
      <w:r w:rsidR="00B0200B">
        <w:t>-</w:t>
      </w:r>
      <w:r w:rsidR="008B6639">
        <w:t>signed agreement.</w:t>
      </w:r>
    </w:p>
    <w:p w14:paraId="75755E3F" w14:textId="77777777" w:rsidR="00541CB3" w:rsidRDefault="00527369" w:rsidP="00541CB3">
      <w:pPr>
        <w:spacing w:line="480" w:lineRule="auto"/>
        <w:ind w:firstLine="720"/>
      </w:pPr>
      <w:r>
        <w:t>Defendants allege that</w:t>
      </w:r>
      <w:r w:rsidR="00993706">
        <w:t xml:space="preserve"> ownership rights never vested in Plaintiff</w:t>
      </w:r>
      <w:r>
        <w:t xml:space="preserve">, because Plaintiff acquired its certificate of registration prior to signing the written instrument. However, Plaintiff’s </w:t>
      </w:r>
      <w:r w:rsidR="00993706">
        <w:t>certificate of registration</w:t>
      </w:r>
      <w:r w:rsidR="00BE49C0">
        <w:t xml:space="preserve"> </w:t>
      </w:r>
      <w:r w:rsidR="00993706">
        <w:t xml:space="preserve">should </w:t>
      </w:r>
      <w:r w:rsidR="0079148D">
        <w:t xml:space="preserve">further </w:t>
      </w:r>
      <w:r w:rsidR="00993706">
        <w:t xml:space="preserve">encourage the Court to not read a prior-signed agreement into the statute. </w:t>
      </w:r>
      <w:r w:rsidR="00BE49C0">
        <w:t xml:space="preserve">Section 410(c) states that a certificate of registration is “prima facie evidence of the validity of the copyright.” </w:t>
      </w:r>
      <w:proofErr w:type="gramStart"/>
      <w:r w:rsidR="00BE49C0">
        <w:t>17 U.S.C. 410(c) (2006).</w:t>
      </w:r>
      <w:proofErr w:type="gramEnd"/>
      <w:r w:rsidR="00BE49C0">
        <w:t xml:space="preserve"> The party challenging </w:t>
      </w:r>
      <w:r w:rsidR="002E0EDB">
        <w:t>copyright</w:t>
      </w:r>
      <w:r w:rsidR="00BE49C0">
        <w:t xml:space="preserve"> validity bears the burden of rebutting this “presumption of ownership.” </w:t>
      </w:r>
      <w:proofErr w:type="spellStart"/>
      <w:r w:rsidR="00BE49C0">
        <w:rPr>
          <w:i/>
        </w:rPr>
        <w:t>Hamil</w:t>
      </w:r>
      <w:proofErr w:type="spellEnd"/>
      <w:r w:rsidR="00BE49C0">
        <w:rPr>
          <w:i/>
        </w:rPr>
        <w:t xml:space="preserve"> </w:t>
      </w:r>
      <w:r>
        <w:rPr>
          <w:i/>
        </w:rPr>
        <w:t>Am.</w:t>
      </w:r>
      <w:r w:rsidR="00BE49C0">
        <w:rPr>
          <w:i/>
        </w:rPr>
        <w:t>, Inc. v. GFI</w:t>
      </w:r>
      <w:r w:rsidR="00BE49C0">
        <w:t>, 193 F.3d 92,</w:t>
      </w:r>
      <w:r w:rsidR="00BE49C0">
        <w:rPr>
          <w:i/>
        </w:rPr>
        <w:t xml:space="preserve"> </w:t>
      </w:r>
      <w:r w:rsidR="006D76D1">
        <w:t>98 (2</w:t>
      </w:r>
      <w:r w:rsidR="00BE49C0">
        <w:t>d Cir. 1999). As is shown throughout this brief, Defendants fa</w:t>
      </w:r>
      <w:r w:rsidR="00CE64BA">
        <w:t>il to overcome this presumption.</w:t>
      </w:r>
      <w:r w:rsidR="00046FE0">
        <w:t xml:space="preserve"> This furthermore frees Plaintiff from the need to attain ownership rights via transfer under § 201(d) and § 204, as Defendants rightly allege Plaintiff has not attempted. </w:t>
      </w:r>
    </w:p>
    <w:p w14:paraId="32AD85C8" w14:textId="77777777" w:rsidR="00CF176B" w:rsidRDefault="006D76D1" w:rsidP="006067DD">
      <w:pPr>
        <w:spacing w:line="480" w:lineRule="auto"/>
        <w:ind w:firstLine="720"/>
      </w:pPr>
      <w:r>
        <w:t>B</w:t>
      </w:r>
      <w:r w:rsidR="00527369">
        <w:t>efore Lime started her work,</w:t>
      </w:r>
      <w:r w:rsidR="00541CB3">
        <w:t xml:space="preserve"> Plaintiff and Lime </w:t>
      </w:r>
      <w:r w:rsidR="006067DD">
        <w:t xml:space="preserve">manifested their intent to vest ownership rights in Plaintiff through a work for hire agreement. </w:t>
      </w:r>
      <w:r w:rsidR="00541CB3">
        <w:t xml:space="preserve">This </w:t>
      </w:r>
      <w:r w:rsidR="00527369">
        <w:t xml:space="preserve">oral </w:t>
      </w:r>
      <w:r w:rsidR="00541CB3">
        <w:t>manifesta</w:t>
      </w:r>
      <w:r w:rsidR="006067DD">
        <w:t>tion was put</w:t>
      </w:r>
      <w:r w:rsidR="003B11B8">
        <w:t xml:space="preserve"> in writing</w:t>
      </w:r>
      <w:r w:rsidR="006067DD">
        <w:t xml:space="preserve"> and signed</w:t>
      </w:r>
      <w:r w:rsidR="003B11B8">
        <w:t xml:space="preserve"> only</w:t>
      </w:r>
      <w:r w:rsidR="00541CB3">
        <w:t xml:space="preserve"> </w:t>
      </w:r>
      <w:r w:rsidR="003B11B8">
        <w:t>five days after Lime completed The Screenplay and four days after Plaintiff acquired its certificate of registration.</w:t>
      </w:r>
      <w:r w:rsidR="00265E82">
        <w:t xml:space="preserve"> </w:t>
      </w:r>
      <w:r>
        <w:t>Because</w:t>
      </w:r>
      <w:r w:rsidR="00265E82">
        <w:t xml:space="preserve"> the plain language of § 101(2) does not require a prior-signed agreement,</w:t>
      </w:r>
      <w:r w:rsidR="003B11B8">
        <w:t xml:space="preserve"> </w:t>
      </w:r>
      <w:r w:rsidR="00265E82">
        <w:t>t</w:t>
      </w:r>
      <w:r w:rsidR="003B11B8">
        <w:t xml:space="preserve">he Court risks obfuscating this clear intent by reading </w:t>
      </w:r>
      <w:r w:rsidR="00265E82">
        <w:t xml:space="preserve">the requirement into the </w:t>
      </w:r>
      <w:r w:rsidR="003B11B8">
        <w:t>statute</w:t>
      </w:r>
      <w:r w:rsidR="00265E82">
        <w:t>.</w:t>
      </w:r>
      <w:r w:rsidR="003B11B8">
        <w:t xml:space="preserve"> </w:t>
      </w:r>
      <w:r w:rsidR="00265E82">
        <w:t xml:space="preserve">This is </w:t>
      </w:r>
      <w:r w:rsidR="003B11B8">
        <w:t>especially</w:t>
      </w:r>
      <w:r w:rsidR="00265E82">
        <w:t xml:space="preserve"> true</w:t>
      </w:r>
      <w:r w:rsidR="003B11B8">
        <w:t xml:space="preserve"> in </w:t>
      </w:r>
      <w:r w:rsidR="00265E82">
        <w:t>this case</w:t>
      </w:r>
      <w:r w:rsidR="003B11B8">
        <w:t xml:space="preserve"> where the </w:t>
      </w:r>
      <w:r w:rsidR="00CE64BA">
        <w:t>agreement</w:t>
      </w:r>
      <w:r w:rsidR="003B11B8">
        <w:t xml:space="preserve"> </w:t>
      </w:r>
      <w:r w:rsidR="0055444B">
        <w:t>was</w:t>
      </w:r>
      <w:r w:rsidR="003B11B8">
        <w:t xml:space="preserve"> signed shortly after</w:t>
      </w:r>
      <w:r w:rsidR="0079148D">
        <w:t xml:space="preserve"> Lime</w:t>
      </w:r>
      <w:r w:rsidR="003B11B8">
        <w:t xml:space="preserve"> </w:t>
      </w:r>
      <w:r w:rsidR="0079148D">
        <w:t>completed</w:t>
      </w:r>
      <w:r w:rsidR="003B11B8">
        <w:t xml:space="preserve"> the work</w:t>
      </w:r>
      <w:r w:rsidR="00FB69A3">
        <w:t>, and where she clearly understood her rights under the agreement</w:t>
      </w:r>
      <w:r w:rsidR="003B11B8">
        <w:t>. Therefore, the Court should deny Defendants’ motion</w:t>
      </w:r>
      <w:r w:rsidR="0079148D">
        <w:t>.</w:t>
      </w:r>
      <w:r w:rsidR="003B11B8">
        <w:t xml:space="preserve"> </w:t>
      </w:r>
    </w:p>
    <w:p w14:paraId="45F21CE7" w14:textId="77777777" w:rsidR="00FB69A3" w:rsidRDefault="00FB69A3" w:rsidP="00FB69A3">
      <w:pPr>
        <w:pStyle w:val="ListParagraph"/>
        <w:ind w:left="1440"/>
        <w:jc w:val="left"/>
        <w:rPr>
          <w:b/>
        </w:rPr>
      </w:pPr>
    </w:p>
    <w:p w14:paraId="744B9C30" w14:textId="77777777" w:rsidR="00FB69A3" w:rsidRDefault="00FB69A3" w:rsidP="00FB69A3">
      <w:pPr>
        <w:pStyle w:val="ListParagraph"/>
        <w:ind w:left="1440"/>
        <w:jc w:val="left"/>
        <w:rPr>
          <w:b/>
        </w:rPr>
      </w:pPr>
    </w:p>
    <w:p w14:paraId="13B3C837" w14:textId="77777777" w:rsidR="00FB69A3" w:rsidRDefault="00FB69A3" w:rsidP="00FB69A3">
      <w:pPr>
        <w:pStyle w:val="ListParagraph"/>
        <w:ind w:left="1440"/>
        <w:jc w:val="left"/>
        <w:rPr>
          <w:b/>
        </w:rPr>
      </w:pPr>
    </w:p>
    <w:p w14:paraId="7314934F" w14:textId="77777777" w:rsidR="007A37A3" w:rsidRPr="007A37A3" w:rsidRDefault="007A37A3" w:rsidP="007A37A3">
      <w:pPr>
        <w:pStyle w:val="ListParagraph"/>
        <w:numPr>
          <w:ilvl w:val="0"/>
          <w:numId w:val="2"/>
        </w:numPr>
        <w:jc w:val="left"/>
        <w:rPr>
          <w:b/>
        </w:rPr>
      </w:pPr>
      <w:r>
        <w:rPr>
          <w:b/>
        </w:rPr>
        <w:t>The Legislative History Establishes that Congress Did Not Intend to Require a Prior</w:t>
      </w:r>
      <w:r w:rsidR="009742AD">
        <w:rPr>
          <w:b/>
        </w:rPr>
        <w:t>-</w:t>
      </w:r>
      <w:r w:rsidR="0011244E">
        <w:rPr>
          <w:b/>
        </w:rPr>
        <w:t>Signed</w:t>
      </w:r>
      <w:r>
        <w:rPr>
          <w:b/>
        </w:rPr>
        <w:t xml:space="preserve"> Agreement</w:t>
      </w:r>
    </w:p>
    <w:p w14:paraId="776439C7" w14:textId="77777777" w:rsidR="007A37A3" w:rsidRDefault="007A37A3" w:rsidP="007A37A3">
      <w:pPr>
        <w:jc w:val="left"/>
      </w:pPr>
    </w:p>
    <w:p w14:paraId="5B097FB4" w14:textId="77777777" w:rsidR="007A37A3" w:rsidRDefault="00E95EE9" w:rsidP="00E95EE9">
      <w:pPr>
        <w:spacing w:line="480" w:lineRule="auto"/>
      </w:pPr>
      <w:r>
        <w:tab/>
      </w:r>
      <w:r w:rsidR="008416B8">
        <w:t>Even if the C</w:t>
      </w:r>
      <w:r w:rsidR="007A37A3">
        <w:t>ourt determines</w:t>
      </w:r>
      <w:r w:rsidR="008416B8">
        <w:t xml:space="preserve"> that</w:t>
      </w:r>
      <w:r w:rsidR="007A37A3">
        <w:t xml:space="preserve"> the language of § 101(2) </w:t>
      </w:r>
      <w:r w:rsidR="008416B8">
        <w:t>is</w:t>
      </w:r>
      <w:r w:rsidR="007A37A3">
        <w:t xml:space="preserve"> ambiguous, legislative history </w:t>
      </w:r>
      <w:r w:rsidR="00527369">
        <w:t>reflects</w:t>
      </w:r>
      <w:r w:rsidR="007A37A3">
        <w:t xml:space="preserve"> </w:t>
      </w:r>
      <w:r w:rsidR="00FA6955">
        <w:t>congressional</w:t>
      </w:r>
      <w:r w:rsidR="007A37A3">
        <w:t xml:space="preserve"> </w:t>
      </w:r>
      <w:r w:rsidR="00FA6955">
        <w:t>i</w:t>
      </w:r>
      <w:r w:rsidR="0079148D">
        <w:t>nten</w:t>
      </w:r>
      <w:r w:rsidR="00FA6955">
        <w:t>t</w:t>
      </w:r>
      <w:r w:rsidR="0079148D">
        <w:t xml:space="preserve"> to</w:t>
      </w:r>
      <w:r w:rsidR="00FA6955">
        <w:t xml:space="preserve"> not</w:t>
      </w:r>
      <w:r w:rsidR="0079148D">
        <w:t xml:space="preserve"> require a prior-</w:t>
      </w:r>
      <w:r w:rsidR="0011244E">
        <w:t>signed</w:t>
      </w:r>
      <w:r w:rsidR="007A37A3">
        <w:t xml:space="preserve"> agreement. </w:t>
      </w:r>
      <w:r w:rsidR="004F2FE0">
        <w:t>If statutory language is ambiguous, t</w:t>
      </w:r>
      <w:r w:rsidR="007A37A3">
        <w:t>he Court can look to legislative history to</w:t>
      </w:r>
      <w:r w:rsidR="004F2FE0">
        <w:t xml:space="preserve"> determine congressional intent. </w:t>
      </w:r>
      <w:r w:rsidR="004F2FE0">
        <w:rPr>
          <w:i/>
        </w:rPr>
        <w:t xml:space="preserve">Middlesex </w:t>
      </w:r>
      <w:proofErr w:type="spellStart"/>
      <w:r w:rsidR="004F2FE0">
        <w:rPr>
          <w:i/>
        </w:rPr>
        <w:t>Cnty</w:t>
      </w:r>
      <w:proofErr w:type="spellEnd"/>
      <w:r w:rsidR="004F2FE0">
        <w:rPr>
          <w:i/>
        </w:rPr>
        <w:t xml:space="preserve">. </w:t>
      </w:r>
      <w:proofErr w:type="gramStart"/>
      <w:r w:rsidR="004F2FE0">
        <w:rPr>
          <w:i/>
        </w:rPr>
        <w:t xml:space="preserve">Sewerage Auth. v. Nat’l Sea </w:t>
      </w:r>
      <w:proofErr w:type="spellStart"/>
      <w:r w:rsidR="004F2FE0">
        <w:rPr>
          <w:i/>
        </w:rPr>
        <w:t>Clammers</w:t>
      </w:r>
      <w:proofErr w:type="spellEnd"/>
      <w:r w:rsidR="004F2FE0">
        <w:rPr>
          <w:i/>
        </w:rPr>
        <w:t xml:space="preserve"> </w:t>
      </w:r>
      <w:proofErr w:type="spellStart"/>
      <w:r w:rsidR="004F2FE0">
        <w:rPr>
          <w:i/>
        </w:rPr>
        <w:t>Ass’n</w:t>
      </w:r>
      <w:proofErr w:type="spellEnd"/>
      <w:r w:rsidR="004F2FE0">
        <w:t>, 453 U.S. 1, 13 (1981).</w:t>
      </w:r>
      <w:proofErr w:type="gramEnd"/>
      <w:r w:rsidR="007534B3">
        <w:t xml:space="preserve"> </w:t>
      </w:r>
      <w:r w:rsidR="00FA6955">
        <w:t>L</w:t>
      </w:r>
      <w:r w:rsidR="008416B8">
        <w:t>egislative history reflects</w:t>
      </w:r>
      <w:r w:rsidR="00A80000">
        <w:t xml:space="preserve"> </w:t>
      </w:r>
      <w:r w:rsidR="006D76D1">
        <w:t>c</w:t>
      </w:r>
      <w:r w:rsidR="00A80000" w:rsidRPr="00EC4E12">
        <w:t>ongressional intent not to include a prior</w:t>
      </w:r>
      <w:r w:rsidR="00527369">
        <w:t>-</w:t>
      </w:r>
      <w:r w:rsidR="0011244E" w:rsidRPr="00EC4E12">
        <w:t>signed</w:t>
      </w:r>
      <w:r w:rsidR="00A80000" w:rsidRPr="00EC4E12">
        <w:t xml:space="preserve"> agreement requirement</w:t>
      </w:r>
      <w:r w:rsidR="00EC4E12">
        <w:t xml:space="preserve"> </w:t>
      </w:r>
      <w:r w:rsidR="00A80000" w:rsidRPr="00EC4E12">
        <w:t>because</w:t>
      </w:r>
      <w:r w:rsidR="008416B8" w:rsidRPr="00EC4E12">
        <w:t xml:space="preserve"> (1)</w:t>
      </w:r>
      <w:r w:rsidR="00A80000" w:rsidRPr="00EC4E12">
        <w:t xml:space="preserve"> the statute was written after </w:t>
      </w:r>
      <w:r w:rsidR="00585D52" w:rsidRPr="00EC4E12">
        <w:t>years</w:t>
      </w:r>
      <w:r w:rsidR="00A80000" w:rsidRPr="00EC4E12">
        <w:t xml:space="preserve"> of very detaile</w:t>
      </w:r>
      <w:r w:rsidR="00527369">
        <w:t xml:space="preserve">d deliberations in which a prior-signed </w:t>
      </w:r>
      <w:r w:rsidR="00A80000" w:rsidRPr="00EC4E12">
        <w:t xml:space="preserve">agreement requirement was never seriously considered, and (2) these deliberations created a delicate compromise that Congress intended to be </w:t>
      </w:r>
      <w:r w:rsidR="00527369">
        <w:t>construed narrowly</w:t>
      </w:r>
      <w:r w:rsidR="00A80000">
        <w:t xml:space="preserve"> and resilient to change.</w:t>
      </w:r>
      <w:r w:rsidR="008416B8">
        <w:t xml:space="preserve"> </w:t>
      </w:r>
    </w:p>
    <w:p w14:paraId="1674F256" w14:textId="77777777" w:rsidR="009B4041" w:rsidRDefault="00A70B18" w:rsidP="00253C32">
      <w:pPr>
        <w:spacing w:line="480" w:lineRule="auto"/>
        <w:ind w:firstLine="720"/>
      </w:pPr>
      <w:r w:rsidRPr="00527369">
        <w:t>I</w:t>
      </w:r>
      <w:r w:rsidR="00A80000" w:rsidRPr="00527369">
        <w:t xml:space="preserve">f </w:t>
      </w:r>
      <w:r w:rsidRPr="00527369">
        <w:t>Congress had an intent</w:t>
      </w:r>
      <w:r w:rsidR="00823A51" w:rsidRPr="00527369">
        <w:t xml:space="preserve"> it “would have made it explicit in the st</w:t>
      </w:r>
      <w:r w:rsidR="00823A51">
        <w:t xml:space="preserve">atute, or at least some of the Members would have identified or mentioned it at some point in the . . . legislative history.” </w:t>
      </w:r>
      <w:proofErr w:type="spellStart"/>
      <w:proofErr w:type="gramStart"/>
      <w:r w:rsidR="00823A51">
        <w:rPr>
          <w:i/>
        </w:rPr>
        <w:t>Chisom</w:t>
      </w:r>
      <w:proofErr w:type="spellEnd"/>
      <w:r w:rsidR="00823A51">
        <w:rPr>
          <w:i/>
        </w:rPr>
        <w:t xml:space="preserve"> v. Roemer</w:t>
      </w:r>
      <w:r w:rsidR="00B408E0">
        <w:t>, 501 U.S. 380, 396 (1991).</w:t>
      </w:r>
      <w:proofErr w:type="gramEnd"/>
      <w:r w:rsidR="00B408E0">
        <w:t xml:space="preserve"> </w:t>
      </w:r>
      <w:r>
        <w:t>D</w:t>
      </w:r>
      <w:r w:rsidR="009B4041">
        <w:t xml:space="preserve">eliberations on §101(2) focused </w:t>
      </w:r>
      <w:r>
        <w:t xml:space="preserve">on </w:t>
      </w:r>
      <w:r w:rsidR="0079148D">
        <w:t>requiring a</w:t>
      </w:r>
      <w:r w:rsidR="009B4041">
        <w:t xml:space="preserve"> written agreement and establishing a specific set of works that would be considered made for hire. </w:t>
      </w:r>
      <w:proofErr w:type="gramStart"/>
      <w:r w:rsidR="0011244E">
        <w:rPr>
          <w:i/>
        </w:rPr>
        <w:t xml:space="preserve">Dumas v. </w:t>
      </w:r>
      <w:proofErr w:type="spellStart"/>
      <w:r w:rsidR="0011244E">
        <w:rPr>
          <w:i/>
        </w:rPr>
        <w:t>Gommerman</w:t>
      </w:r>
      <w:proofErr w:type="spellEnd"/>
      <w:r w:rsidR="00125547">
        <w:t>, 865 F.2d 1093, 1098</w:t>
      </w:r>
      <w:r w:rsidR="0011244E">
        <w:t>-1101 (9th Cir. 1989)</w:t>
      </w:r>
      <w:r w:rsidR="009B4041">
        <w:t>.</w:t>
      </w:r>
      <w:proofErr w:type="gramEnd"/>
      <w:r w:rsidR="00F569D9" w:rsidRPr="00F569D9">
        <w:t xml:space="preserve"> </w:t>
      </w:r>
      <w:r w:rsidR="00FA6955">
        <w:t>Congress and interested p</w:t>
      </w:r>
      <w:r w:rsidR="00F569D9">
        <w:t>arties deliberated extensively on these two aspects of §1</w:t>
      </w:r>
      <w:r w:rsidR="0079148D">
        <w:t xml:space="preserve">01(2), </w:t>
      </w:r>
      <w:r w:rsidR="00FA6955">
        <w:t xml:space="preserve">but never seriously considered </w:t>
      </w:r>
      <w:r w:rsidR="00175C70">
        <w:t xml:space="preserve">requiring </w:t>
      </w:r>
      <w:r w:rsidR="0079148D">
        <w:t>a prior-signed</w:t>
      </w:r>
      <w:r w:rsidR="00F569D9">
        <w:t xml:space="preserve"> agreement. </w:t>
      </w:r>
      <w:r w:rsidR="00F569D9" w:rsidRPr="00125547">
        <w:rPr>
          <w:i/>
        </w:rPr>
        <w:t>Id</w:t>
      </w:r>
      <w:r w:rsidR="00F569D9">
        <w:rPr>
          <w:i/>
        </w:rPr>
        <w:t>.</w:t>
      </w:r>
      <w:r w:rsidR="00F569D9" w:rsidRPr="00F569D9">
        <w:t xml:space="preserve"> </w:t>
      </w:r>
      <w:r w:rsidR="00BF7F2F">
        <w:t>Parties from the publishing and motion-</w:t>
      </w:r>
      <w:r w:rsidR="00361930">
        <w:t xml:space="preserve">picture </w:t>
      </w:r>
      <w:r w:rsidR="00BF7F2F">
        <w:t>industries</w:t>
      </w:r>
      <w:r w:rsidR="00361930">
        <w:t>, who often rely on outside contractors, opposed any legislation that exempted specially ordered or commissioned works from the “for hire” definition.</w:t>
      </w:r>
      <w:r w:rsidR="00FB3C32">
        <w:t xml:space="preserve"> Register of Copyrights: Supplementary Register’s Report</w:t>
      </w:r>
      <w:r w:rsidR="00361930">
        <w:t xml:space="preserve"> </w:t>
      </w:r>
      <w:r w:rsidR="00FB3C32">
        <w:t>on the General Revision of the U.S. Copyright Law 67 (1965).</w:t>
      </w:r>
      <w:r w:rsidR="00361930">
        <w:t xml:space="preserve"> Therefore, the </w:t>
      </w:r>
      <w:r w:rsidR="00FB3C32">
        <w:t>1964</w:t>
      </w:r>
      <w:r w:rsidR="00361930">
        <w:t xml:space="preserve"> bill stated that these works </w:t>
      </w:r>
      <w:r w:rsidR="00F569D9">
        <w:t xml:space="preserve">would be considered for hire “if the parties </w:t>
      </w:r>
      <w:r w:rsidR="00FB3C32">
        <w:t>expressly agree in</w:t>
      </w:r>
      <w:r w:rsidR="00F569D9">
        <w:t xml:space="preserve"> writing.”</w:t>
      </w:r>
      <w:r w:rsidR="00FB3C32">
        <w:t xml:space="preserve"> </w:t>
      </w:r>
      <w:r w:rsidR="00FB3C32">
        <w:rPr>
          <w:i/>
        </w:rPr>
        <w:t>Id.</w:t>
      </w:r>
      <w:r w:rsidR="00F569D9" w:rsidRPr="00F569D9">
        <w:rPr>
          <w:i/>
        </w:rPr>
        <w:t xml:space="preserve"> </w:t>
      </w:r>
      <w:r w:rsidR="00C60300">
        <w:t>Authors</w:t>
      </w:r>
      <w:r w:rsidR="00585D52">
        <w:t xml:space="preserve"> </w:t>
      </w:r>
      <w:r w:rsidR="00C60300">
        <w:t>objected to th</w:t>
      </w:r>
      <w:r w:rsidR="008416B8">
        <w:t>is</w:t>
      </w:r>
      <w:r w:rsidR="00C60300">
        <w:t xml:space="preserve"> language </w:t>
      </w:r>
      <w:r>
        <w:t>over</w:t>
      </w:r>
      <w:r w:rsidR="00585D52">
        <w:t xml:space="preserve"> concerns </w:t>
      </w:r>
      <w:r>
        <w:t>with</w:t>
      </w:r>
      <w:r w:rsidR="00C60300">
        <w:t xml:space="preserve"> being for</w:t>
      </w:r>
      <w:r w:rsidR="00E95EE9">
        <w:t>ced into signing work-for-</w:t>
      </w:r>
      <w:r w:rsidR="00C60300">
        <w:t xml:space="preserve">hire agreements for </w:t>
      </w:r>
      <w:r w:rsidR="00FA6955">
        <w:t>any type of work they produced. An eventual c</w:t>
      </w:r>
      <w:r w:rsidR="00C60300">
        <w:t xml:space="preserve">ompromise </w:t>
      </w:r>
      <w:r w:rsidR="00FB3C32">
        <w:lastRenderedPageBreak/>
        <w:t>established</w:t>
      </w:r>
      <w:r w:rsidR="00C60300">
        <w:t xml:space="preserve"> explicit</w:t>
      </w:r>
      <w:r w:rsidR="00FA6955">
        <w:t xml:space="preserve"> possible</w:t>
      </w:r>
      <w:r w:rsidR="00C60300">
        <w:t xml:space="preserve"> categories of works for hire</w:t>
      </w:r>
      <w:r w:rsidR="00FB3C32">
        <w:t>.</w:t>
      </w:r>
      <w:r w:rsidR="00C60300">
        <w:t xml:space="preserve"> </w:t>
      </w:r>
      <w:r w:rsidR="00FB3C32">
        <w:rPr>
          <w:i/>
        </w:rPr>
        <w:t>Id.</w:t>
      </w:r>
      <w:r w:rsidR="00C60300">
        <w:t xml:space="preserve"> </w:t>
      </w:r>
      <w:r w:rsidR="0079148D">
        <w:t>T</w:t>
      </w:r>
      <w:r>
        <w:t>he many years Co</w:t>
      </w:r>
      <w:r w:rsidR="0079148D">
        <w:t>ngress had to address the issue</w:t>
      </w:r>
      <w:r>
        <w:t xml:space="preserve"> should indicate to the Court </w:t>
      </w:r>
      <w:r w:rsidR="0079148D">
        <w:t>a congressional intent to</w:t>
      </w:r>
      <w:r w:rsidR="009F3164">
        <w:t xml:space="preserve"> not</w:t>
      </w:r>
      <w:r w:rsidR="0079148D">
        <w:t xml:space="preserve"> require a prior-signed</w:t>
      </w:r>
      <w:r>
        <w:t xml:space="preserve"> agreement.</w:t>
      </w:r>
    </w:p>
    <w:p w14:paraId="1F818DD5" w14:textId="77777777" w:rsidR="00F602EB" w:rsidRDefault="00897EDF" w:rsidP="00253C32">
      <w:pPr>
        <w:spacing w:line="480" w:lineRule="auto"/>
      </w:pPr>
      <w:r>
        <w:tab/>
        <w:t xml:space="preserve">Legislative history also establishes </w:t>
      </w:r>
      <w:r w:rsidR="008D2E76">
        <w:t xml:space="preserve">that </w:t>
      </w:r>
      <w:r w:rsidR="00E3349B">
        <w:t>Congress intended the language</w:t>
      </w:r>
      <w:r w:rsidR="00BF7F2F">
        <w:t xml:space="preserve"> of § 101</w:t>
      </w:r>
      <w:r w:rsidR="00E3349B">
        <w:t xml:space="preserve"> to be </w:t>
      </w:r>
      <w:r w:rsidR="00A70B18">
        <w:t>narrowly construed</w:t>
      </w:r>
      <w:r w:rsidR="00E3349B">
        <w:t xml:space="preserve"> and resilient </w:t>
      </w:r>
      <w:r>
        <w:t>to alteration. The congressional rec</w:t>
      </w:r>
      <w:r w:rsidR="0079148D">
        <w:t>ord note</w:t>
      </w:r>
      <w:r w:rsidR="00BF7F2F">
        <w:t>d</w:t>
      </w:r>
      <w:r w:rsidR="0079148D">
        <w:t xml:space="preserve"> that “[t]his balance . . . </w:t>
      </w:r>
      <w:r>
        <w:t xml:space="preserve">is a delicate one. A change in any one sentence may tilt that balance in such a way so as to unravel the entire bill.” </w:t>
      </w:r>
      <w:proofErr w:type="gramStart"/>
      <w:r>
        <w:t xml:space="preserve">122 Cong. Rec. </w:t>
      </w:r>
      <w:r w:rsidR="00FB3C32">
        <w:t xml:space="preserve">31977, 31982 (1976) </w:t>
      </w:r>
      <w:r>
        <w:t xml:space="preserve">(statement of Rep. Thomas </w:t>
      </w:r>
      <w:proofErr w:type="spellStart"/>
      <w:r>
        <w:t>Railsback</w:t>
      </w:r>
      <w:proofErr w:type="spellEnd"/>
      <w:r>
        <w:t>).</w:t>
      </w:r>
      <w:proofErr w:type="gramEnd"/>
      <w:r>
        <w:t xml:space="preserve"> </w:t>
      </w:r>
      <w:r w:rsidR="00FA6955">
        <w:t>To r</w:t>
      </w:r>
      <w:r w:rsidR="009D536A">
        <w:t>ead a</w:t>
      </w:r>
      <w:r w:rsidR="00175C70">
        <w:t xml:space="preserve"> prior-</w:t>
      </w:r>
      <w:r w:rsidR="00BD4357">
        <w:t>signed</w:t>
      </w:r>
      <w:r>
        <w:t xml:space="preserve"> agreement requirement</w:t>
      </w:r>
      <w:r w:rsidR="00175C70">
        <w:t xml:space="preserve"> into the statute</w:t>
      </w:r>
      <w:r>
        <w:t xml:space="preserve"> risks</w:t>
      </w:r>
      <w:r w:rsidR="009D536A">
        <w:t xml:space="preserve"> upsetting this compromise.</w:t>
      </w:r>
    </w:p>
    <w:p w14:paraId="482AEDE2" w14:textId="77777777" w:rsidR="00812010" w:rsidRDefault="00897EDF" w:rsidP="00253C32">
      <w:pPr>
        <w:spacing w:line="480" w:lineRule="auto"/>
        <w:ind w:firstLine="720"/>
      </w:pPr>
      <w:r w:rsidRPr="00370F59">
        <w:t>Defendants argue that the legislative history establishes a prior</w:t>
      </w:r>
      <w:r w:rsidR="00175C70" w:rsidRPr="00370F59">
        <w:t>-signed</w:t>
      </w:r>
      <w:r w:rsidRPr="00370F59">
        <w:t xml:space="preserve"> agreement requirement, based on testimony </w:t>
      </w:r>
      <w:r w:rsidR="00FA6955">
        <w:t>given by</w:t>
      </w:r>
      <w:r w:rsidR="008D2E76" w:rsidRPr="00370F59">
        <w:t xml:space="preserve"> the </w:t>
      </w:r>
      <w:r w:rsidR="00F602EB" w:rsidRPr="00370F59">
        <w:t xml:space="preserve">Assistant </w:t>
      </w:r>
      <w:r w:rsidR="008D2E76" w:rsidRPr="00370F59">
        <w:t xml:space="preserve">Register of Copyrights in 1964. </w:t>
      </w:r>
      <w:r w:rsidR="00FA6955">
        <w:t>The Assistant Register</w:t>
      </w:r>
      <w:r w:rsidR="008D2E76" w:rsidRPr="00370F59">
        <w:t xml:space="preserve"> testified that “It would not be considered a ‘work made for hire’ if the contract were signed later on—after the work was written.” </w:t>
      </w:r>
      <w:r w:rsidR="00370F59" w:rsidRPr="00370F59">
        <w:t xml:space="preserve">H.R. Rep. No. 51-374, 89th Cong., 1st Sess., Part 5, </w:t>
      </w:r>
      <w:r w:rsidR="00370F59" w:rsidRPr="00370F59">
        <w:rPr>
          <w:i/>
        </w:rPr>
        <w:t>1964 Revision Bill with Discussions and Comments</w:t>
      </w:r>
      <w:r w:rsidR="00370F59" w:rsidRPr="00370F59">
        <w:t xml:space="preserve">, at 145 (1965). </w:t>
      </w:r>
      <w:r w:rsidR="00F602EB" w:rsidRPr="00370F59">
        <w:t xml:space="preserve"> </w:t>
      </w:r>
      <w:r w:rsidR="008D2E76" w:rsidRPr="00370F59">
        <w:t>This argument fails</w:t>
      </w:r>
      <w:r w:rsidR="008D2E76">
        <w:t xml:space="preserve"> on multiple grounds. First, there is little persuasive value to agency views that are insufficiently developed. </w:t>
      </w:r>
      <w:r w:rsidR="008D2E76">
        <w:rPr>
          <w:i/>
        </w:rPr>
        <w:t>Burlington Northern &amp; Santa Fe Ry. v. White</w:t>
      </w:r>
      <w:r w:rsidR="008C6390">
        <w:t>, 548 U.S. 53, 65-66</w:t>
      </w:r>
      <w:r w:rsidR="008D2E76">
        <w:t xml:space="preserve"> (2006). </w:t>
      </w:r>
      <w:r w:rsidR="006A000C">
        <w:t>T</w:t>
      </w:r>
      <w:r w:rsidR="008D2E76">
        <w:t xml:space="preserve">he agency has </w:t>
      </w:r>
      <w:r w:rsidR="006A000C">
        <w:t>not</w:t>
      </w:r>
      <w:r w:rsidR="008D2E76">
        <w:t xml:space="preserve"> formally enact</w:t>
      </w:r>
      <w:r w:rsidR="006A000C">
        <w:t>ed</w:t>
      </w:r>
      <w:r w:rsidR="008D2E76">
        <w:t xml:space="preserve"> </w:t>
      </w:r>
      <w:r w:rsidR="00FA6955">
        <w:t>this</w:t>
      </w:r>
      <w:r w:rsidR="008D2E76">
        <w:t xml:space="preserve"> interpretation</w:t>
      </w:r>
      <w:r w:rsidR="006A000C">
        <w:t xml:space="preserve">, despite it being </w:t>
      </w:r>
      <w:r w:rsidR="0081259C">
        <w:t>offered</w:t>
      </w:r>
      <w:r w:rsidR="006A000C">
        <w:t xml:space="preserve"> almost </w:t>
      </w:r>
      <w:r w:rsidR="00BF7F2F">
        <w:t>fifty</w:t>
      </w:r>
      <w:r w:rsidR="006A000C">
        <w:t xml:space="preserve"> years ago</w:t>
      </w:r>
      <w:r w:rsidR="008D2E76">
        <w:t xml:space="preserve">. Second, this interpretation </w:t>
      </w:r>
      <w:r w:rsidR="00F602EB">
        <w:t xml:space="preserve">is only one of many offered during the debate. </w:t>
      </w:r>
      <w:r w:rsidR="00BF7F2F">
        <w:t>Authors’ representatives later challenged the interpretation,</w:t>
      </w:r>
      <w:r w:rsidR="00F602EB">
        <w:t xml:space="preserve"> stating </w:t>
      </w:r>
      <w:r w:rsidR="006A000C">
        <w:t>it would allow technical</w:t>
      </w:r>
      <w:r w:rsidR="0081259C">
        <w:t>ities</w:t>
      </w:r>
      <w:r w:rsidR="006A000C">
        <w:t xml:space="preserve"> to obstruct the</w:t>
      </w:r>
      <w:r w:rsidR="0081259C">
        <w:t xml:space="preserve"> true intent of the parties to</w:t>
      </w:r>
      <w:r w:rsidR="006A000C">
        <w:t xml:space="preserve"> contract: “The problem is partly that authors don’</w:t>
      </w:r>
      <w:r w:rsidR="003C46AC">
        <w:t xml:space="preserve">t read contracts . . . </w:t>
      </w:r>
      <w:r w:rsidR="00BF7F2F">
        <w:t>[</w:t>
      </w:r>
      <w:proofErr w:type="gramStart"/>
      <w:r w:rsidR="00BF7F2F">
        <w:t>T]</w:t>
      </w:r>
      <w:r w:rsidR="00F602EB">
        <w:t>his</w:t>
      </w:r>
      <w:proofErr w:type="gramEnd"/>
      <w:r w:rsidR="00F602EB">
        <w:t xml:space="preserve"> definition . . .</w:t>
      </w:r>
      <w:r w:rsidR="006A000C">
        <w:t xml:space="preserve"> would convert many independent creative works into ‘works made for hire,’ because authors cannot resist the pressure of a publisher who says, ‘I want you to sign that clause.’” </w:t>
      </w:r>
      <w:r w:rsidR="00370F59" w:rsidRPr="00370F59">
        <w:t xml:space="preserve">H.R. Rep. No. 51-374, 89th Cong., 1st Sess., Part 5, </w:t>
      </w:r>
      <w:r w:rsidR="00370F59" w:rsidRPr="00370F59">
        <w:rPr>
          <w:i/>
        </w:rPr>
        <w:t xml:space="preserve">1964 Revision Bill with </w:t>
      </w:r>
      <w:r w:rsidR="00370F59" w:rsidRPr="00370F59">
        <w:rPr>
          <w:i/>
        </w:rPr>
        <w:lastRenderedPageBreak/>
        <w:t>Discussions and Comments</w:t>
      </w:r>
      <w:r w:rsidR="00370F59">
        <w:t xml:space="preserve">, </w:t>
      </w:r>
      <w:r w:rsidR="006A000C">
        <w:t>at 147-48 (1965) (statement of Irwin Karp, Authors League of America).</w:t>
      </w:r>
      <w:r w:rsidR="003C46AC">
        <w:t xml:space="preserve"> Finally, </w:t>
      </w:r>
      <w:r w:rsidR="0081259C">
        <w:t xml:space="preserve">three </w:t>
      </w:r>
      <w:r w:rsidR="003C46AC">
        <w:t>separate amendments to §101(2)</w:t>
      </w:r>
      <w:r w:rsidR="00E62A61">
        <w:t xml:space="preserve"> that include</w:t>
      </w:r>
      <w:r w:rsidR="00BF7F2F">
        <w:t>d</w:t>
      </w:r>
      <w:r w:rsidR="00E62A61">
        <w:t xml:space="preserve"> a prior-signed agreement requirement have been</w:t>
      </w:r>
      <w:r w:rsidR="003C46AC">
        <w:t xml:space="preserve"> proposed by Senator Thad Cochran. </w:t>
      </w:r>
      <w:r w:rsidR="00E62A61">
        <w:t>N</w:t>
      </w:r>
      <w:r w:rsidR="008C6390">
        <w:t>one were enacted</w:t>
      </w:r>
      <w:r w:rsidR="0081259C">
        <w:t>. S. 1223, 100th Cong. (1987); S. 2330, 99th Cong. (1986); S. 2138, 98th Cong. (1983).</w:t>
      </w:r>
      <w:r w:rsidR="00E62A61">
        <w:t xml:space="preserve"> </w:t>
      </w:r>
    </w:p>
    <w:p w14:paraId="31F4D836" w14:textId="77777777" w:rsidR="00E82C82" w:rsidRDefault="00E82C82" w:rsidP="00253C32">
      <w:pPr>
        <w:spacing w:line="480" w:lineRule="auto"/>
        <w:ind w:firstLine="720"/>
      </w:pPr>
      <w:r>
        <w:t>The</w:t>
      </w:r>
      <w:r w:rsidR="00450264">
        <w:t xml:space="preserve"> parties to this </w:t>
      </w:r>
      <w:r>
        <w:t>case</w:t>
      </w:r>
      <w:r w:rsidR="00450264">
        <w:t xml:space="preserve"> </w:t>
      </w:r>
      <w:r w:rsidR="00E62A61">
        <w:t>have parallel</w:t>
      </w:r>
      <w:r w:rsidR="00450264">
        <w:t xml:space="preserve"> interests </w:t>
      </w:r>
      <w:r w:rsidR="00E62A61">
        <w:t>to</w:t>
      </w:r>
      <w:r w:rsidR="00450264">
        <w:t xml:space="preserve"> those involved in the 1976 Copyright Act revision. As a producer, Plaintiff obtain</w:t>
      </w:r>
      <w:r w:rsidR="00E62A61">
        <w:t>ed</w:t>
      </w:r>
      <w:r w:rsidR="00450264">
        <w:t xml:space="preserve"> ownership rights through specially commissioning the work from Lime. Lime’s interests were protected</w:t>
      </w:r>
      <w:r w:rsidR="006C0006">
        <w:t xml:space="preserve"> as an author,</w:t>
      </w:r>
      <w:r w:rsidR="00450264">
        <w:t xml:space="preserve"> </w:t>
      </w:r>
      <w:r w:rsidR="006C0006">
        <w:t>because</w:t>
      </w:r>
      <w:r w:rsidR="00450264">
        <w:t xml:space="preserve"> The Screenplay clearly </w:t>
      </w:r>
      <w:r w:rsidR="00494B42">
        <w:t>belonged</w:t>
      </w:r>
      <w:r w:rsidR="00450264">
        <w:t xml:space="preserve"> to an established category of</w:t>
      </w:r>
      <w:r w:rsidR="00E62A61">
        <w:t xml:space="preserve"> specially ordered or commissioned works under § 101(2).</w:t>
      </w:r>
      <w:r w:rsidR="00450264">
        <w:t xml:space="preserve"> Authors’ concerns over unequal bargaining power are also addressed, as </w:t>
      </w:r>
      <w:r w:rsidR="00494B42">
        <w:t xml:space="preserve">Nelson confirmed with Lime that they mutually understood the agreement to be “made for hire.” As a seasoned screenplay writer, Lime was aware of her rights under this agreement. </w:t>
      </w:r>
      <w:r w:rsidR="00175C70">
        <w:t>An established congressional</w:t>
      </w:r>
      <w:r w:rsidR="00494B42">
        <w:t xml:space="preserve"> intent</w:t>
      </w:r>
      <w:r w:rsidR="00175C70">
        <w:t xml:space="preserve"> to not require a prior-signed agreement</w:t>
      </w:r>
      <w:r w:rsidR="00494B42">
        <w:t xml:space="preserve"> fully protected both parties’ interests in this case. Therefore, the Court should deny Defendants’ motion. </w:t>
      </w:r>
    </w:p>
    <w:p w14:paraId="191752AE" w14:textId="77777777" w:rsidR="0081259C" w:rsidRDefault="0081259C" w:rsidP="0081259C">
      <w:pPr>
        <w:pStyle w:val="ListParagraph"/>
        <w:numPr>
          <w:ilvl w:val="0"/>
          <w:numId w:val="2"/>
        </w:numPr>
        <w:jc w:val="left"/>
        <w:rPr>
          <w:b/>
        </w:rPr>
      </w:pPr>
      <w:r>
        <w:rPr>
          <w:b/>
        </w:rPr>
        <w:t>Case Law Further Supports a Congressional Intent not to Require a Prior</w:t>
      </w:r>
      <w:r w:rsidR="00175C70">
        <w:rPr>
          <w:b/>
        </w:rPr>
        <w:t>-</w:t>
      </w:r>
      <w:r w:rsidR="00BD4357">
        <w:rPr>
          <w:b/>
        </w:rPr>
        <w:t>Signed</w:t>
      </w:r>
      <w:r>
        <w:rPr>
          <w:b/>
        </w:rPr>
        <w:t xml:space="preserve"> Agreement</w:t>
      </w:r>
    </w:p>
    <w:p w14:paraId="2ECBA67E" w14:textId="77777777" w:rsidR="0081259C" w:rsidRDefault="0081259C" w:rsidP="0081259C">
      <w:pPr>
        <w:jc w:val="left"/>
        <w:rPr>
          <w:b/>
        </w:rPr>
      </w:pPr>
    </w:p>
    <w:p w14:paraId="55BEFBF9" w14:textId="77777777" w:rsidR="00426CE2" w:rsidRDefault="00E95EE9" w:rsidP="00253C32">
      <w:pPr>
        <w:spacing w:line="480" w:lineRule="auto"/>
        <w:ind w:firstLine="720"/>
      </w:pPr>
      <w:r>
        <w:t xml:space="preserve">Plaintiff and Defendants </w:t>
      </w:r>
      <w:r w:rsidR="00BF7F2F">
        <w:t>agree</w:t>
      </w:r>
      <w:r>
        <w:t xml:space="preserve"> that the primary intent of the 1976 Copyright Act revision was to enhance “predictability and certainty of copyright ownership” and ensure “predictability through advanced planning.” </w:t>
      </w:r>
      <w:proofErr w:type="spellStart"/>
      <w:r w:rsidR="00BE60AD">
        <w:rPr>
          <w:i/>
        </w:rPr>
        <w:t>Cmty</w:t>
      </w:r>
      <w:proofErr w:type="spellEnd"/>
      <w:r w:rsidR="00BE60AD">
        <w:rPr>
          <w:i/>
        </w:rPr>
        <w:t>.</w:t>
      </w:r>
      <w:r w:rsidR="00574C6E">
        <w:rPr>
          <w:i/>
        </w:rPr>
        <w:t xml:space="preserve"> </w:t>
      </w:r>
      <w:proofErr w:type="gramStart"/>
      <w:r w:rsidR="00574C6E">
        <w:rPr>
          <w:i/>
        </w:rPr>
        <w:t>for</w:t>
      </w:r>
      <w:proofErr w:type="gramEnd"/>
      <w:r w:rsidR="00574C6E">
        <w:rPr>
          <w:i/>
        </w:rPr>
        <w:t xml:space="preserve"> Creative Non-Violence v. Reid</w:t>
      </w:r>
      <w:r>
        <w:t>, 490 U.S.</w:t>
      </w:r>
      <w:r w:rsidR="00574C6E">
        <w:t xml:space="preserve"> 730, </w:t>
      </w:r>
      <w:r>
        <w:t>749 (1989) (citing H.R. Rep. No. 94-1476, at 129 (1976))</w:t>
      </w:r>
      <w:r w:rsidR="00BF7F2F">
        <w:t xml:space="preserve">; </w:t>
      </w:r>
      <w:proofErr w:type="spellStart"/>
      <w:r w:rsidR="00BF7F2F">
        <w:t>Defs</w:t>
      </w:r>
      <w:proofErr w:type="spellEnd"/>
      <w:r w:rsidR="00BF7F2F">
        <w:t xml:space="preserve">.’ </w:t>
      </w:r>
      <w:proofErr w:type="spellStart"/>
      <w:r w:rsidR="00BF7F2F">
        <w:t>Mem</w:t>
      </w:r>
      <w:proofErr w:type="spellEnd"/>
      <w:r w:rsidR="00BF7F2F">
        <w:t>. [</w:t>
      </w:r>
      <w:proofErr w:type="gramStart"/>
      <w:r w:rsidR="00BF7F2F">
        <w:t>page</w:t>
      </w:r>
      <w:proofErr w:type="gramEnd"/>
      <w:r w:rsidR="00BF7F2F">
        <w:t xml:space="preserve"> 8}</w:t>
      </w:r>
      <w:r>
        <w:t>.</w:t>
      </w:r>
      <w:r w:rsidR="00426CE2">
        <w:t xml:space="preserve"> While Defendants allege that this certainty is best established through requiring a prior-signed agreement, many courts </w:t>
      </w:r>
      <w:r w:rsidR="00BF7F2F">
        <w:t>have held that</w:t>
      </w:r>
      <w:r w:rsidR="00426CE2">
        <w:t xml:space="preserve"> such a requirement </w:t>
      </w:r>
      <w:r w:rsidR="00BF7F2F">
        <w:t>would</w:t>
      </w:r>
      <w:r w:rsidR="00426CE2">
        <w:t xml:space="preserve"> mak</w:t>
      </w:r>
      <w:r w:rsidR="00E62A61">
        <w:t>e</w:t>
      </w:r>
      <w:r w:rsidR="00426CE2">
        <w:t xml:space="preserve"> ownership uncertain. </w:t>
      </w:r>
      <w:r w:rsidR="00FB4A1A">
        <w:t>An apparent split in the circuit courts on the issue</w:t>
      </w:r>
      <w:r w:rsidR="00426CE2">
        <w:t xml:space="preserve"> </w:t>
      </w:r>
      <w:r w:rsidR="00FB4A1A">
        <w:t>can be reconciled to show that</w:t>
      </w:r>
      <w:r w:rsidR="00BD4357">
        <w:t xml:space="preserve"> the main purpose of § 101(2) </w:t>
      </w:r>
      <w:r w:rsidR="00FB4A1A">
        <w:t>was to effectuate the in</w:t>
      </w:r>
      <w:r w:rsidR="00426CE2">
        <w:t>tent of the parties to contract</w:t>
      </w:r>
      <w:r w:rsidR="00BD4357">
        <w:t>.</w:t>
      </w:r>
      <w:r w:rsidR="00FB4A1A">
        <w:t xml:space="preserve"> </w:t>
      </w:r>
      <w:r w:rsidR="00BD4357">
        <w:t>R</w:t>
      </w:r>
      <w:r w:rsidR="00426CE2">
        <w:t>equiring a prior-signed</w:t>
      </w:r>
      <w:r w:rsidR="00FB4A1A">
        <w:t xml:space="preserve"> agreement </w:t>
      </w:r>
      <w:r w:rsidR="00276E49">
        <w:t>could</w:t>
      </w:r>
      <w:r w:rsidR="00426CE2">
        <w:t xml:space="preserve"> thwart that purpose whe</w:t>
      </w:r>
      <w:r w:rsidR="00276E49">
        <w:t>n</w:t>
      </w:r>
      <w:r w:rsidR="00426CE2">
        <w:t xml:space="preserve"> parties clearly manifest their intent to enter into a work-for-hire agreement, </w:t>
      </w:r>
      <w:r w:rsidR="00426CE2">
        <w:lastRenderedPageBreak/>
        <w:t xml:space="preserve">yet fail to sign a written instrument beforehand for various reasons that </w:t>
      </w:r>
      <w:r w:rsidR="006A1C86">
        <w:t>should not</w:t>
      </w:r>
      <w:r w:rsidR="00426CE2">
        <w:t xml:space="preserve"> undermine </w:t>
      </w:r>
      <w:r w:rsidR="00F85051">
        <w:t>their</w:t>
      </w:r>
      <w:r w:rsidR="00426CE2">
        <w:t xml:space="preserve"> intent.</w:t>
      </w:r>
      <w:r w:rsidR="00FB4A1A">
        <w:t xml:space="preserve"> </w:t>
      </w:r>
    </w:p>
    <w:p w14:paraId="1AD5753F" w14:textId="77777777" w:rsidR="0081259C" w:rsidRDefault="00FB4A1A" w:rsidP="00253C32">
      <w:pPr>
        <w:spacing w:line="480" w:lineRule="auto"/>
        <w:ind w:firstLine="720"/>
      </w:pPr>
      <w:r>
        <w:t xml:space="preserve">In </w:t>
      </w:r>
      <w:r>
        <w:rPr>
          <w:i/>
        </w:rPr>
        <w:t>Schiller v. Schmidt</w:t>
      </w:r>
      <w:r>
        <w:t xml:space="preserve">, the </w:t>
      </w:r>
      <w:r w:rsidR="00852474">
        <w:t>Seventh</w:t>
      </w:r>
      <w:r>
        <w:t xml:space="preserve"> Circuit hel</w:t>
      </w:r>
      <w:r w:rsidR="006A1C86">
        <w:t>d in favor of requiring a prior-signed</w:t>
      </w:r>
      <w:r w:rsidR="009F5FC8">
        <w:t xml:space="preserve"> agreement. </w:t>
      </w:r>
      <w:proofErr w:type="gramStart"/>
      <w:r w:rsidR="009F5FC8">
        <w:t>969 F.2d 410, 413</w:t>
      </w:r>
      <w:r>
        <w:t xml:space="preserve"> (7th Cir. 1992).</w:t>
      </w:r>
      <w:proofErr w:type="gramEnd"/>
      <w:r w:rsidR="00276E49">
        <w:t xml:space="preserve"> The court</w:t>
      </w:r>
      <w:r w:rsidR="00852474">
        <w:t xml:space="preserve"> </w:t>
      </w:r>
      <w:r w:rsidR="00BF7F2F">
        <w:t>held</w:t>
      </w:r>
      <w:r w:rsidR="00852474">
        <w:t xml:space="preserve"> that </w:t>
      </w:r>
      <w:r w:rsidR="00BF7F2F">
        <w:t>the requirement</w:t>
      </w:r>
      <w:r w:rsidR="00852474">
        <w:t xml:space="preserve"> would “protect people against false claims of oral agreements” and “make the ownership of property rights . . . clear and definite.”</w:t>
      </w:r>
      <w:r>
        <w:t xml:space="preserve"> </w:t>
      </w:r>
      <w:proofErr w:type="gramStart"/>
      <w:r w:rsidR="00852474">
        <w:rPr>
          <w:i/>
        </w:rPr>
        <w:t>Id.</w:t>
      </w:r>
      <w:r w:rsidR="000C4A3C">
        <w:rPr>
          <w:i/>
        </w:rPr>
        <w:t xml:space="preserve"> </w:t>
      </w:r>
      <w:r w:rsidR="000C4A3C">
        <w:t>at 412.</w:t>
      </w:r>
      <w:proofErr w:type="gramEnd"/>
      <w:r w:rsidR="00852474">
        <w:t xml:space="preserve"> The </w:t>
      </w:r>
      <w:r w:rsidR="00BF7F2F">
        <w:rPr>
          <w:i/>
        </w:rPr>
        <w:t xml:space="preserve">Schiller </w:t>
      </w:r>
      <w:r w:rsidR="00BF7F2F">
        <w:t>parties had</w:t>
      </w:r>
      <w:r w:rsidR="00852474">
        <w:t xml:space="preserve"> no agreement</w:t>
      </w:r>
      <w:r w:rsidR="004C023E">
        <w:t xml:space="preserve"> between the parties</w:t>
      </w:r>
      <w:r w:rsidR="00852474">
        <w:t xml:space="preserve">, oral or written, that established copyright ownership </w:t>
      </w:r>
      <w:r w:rsidR="00BF7F2F">
        <w:t>before</w:t>
      </w:r>
      <w:r w:rsidR="00852474">
        <w:t xml:space="preserve"> </w:t>
      </w:r>
      <w:r w:rsidR="00276E49">
        <w:t>creating the</w:t>
      </w:r>
      <w:r w:rsidR="000A7D25">
        <w:t xml:space="preserve"> work</w:t>
      </w:r>
      <w:r w:rsidR="00852474">
        <w:t xml:space="preserve">. </w:t>
      </w:r>
      <w:proofErr w:type="gramStart"/>
      <w:r w:rsidR="00852474">
        <w:rPr>
          <w:i/>
        </w:rPr>
        <w:t>Id.</w:t>
      </w:r>
      <w:r w:rsidR="00852474">
        <w:t xml:space="preserve"> at 411-12.</w:t>
      </w:r>
      <w:proofErr w:type="gramEnd"/>
      <w:r w:rsidR="00852474">
        <w:t xml:space="preserve"> The only agreement pertaining to copyright ownership was made “long after </w:t>
      </w:r>
      <w:r w:rsidR="00BF7F2F">
        <w:t>the[e]</w:t>
      </w:r>
      <w:r w:rsidR="00852474">
        <w:t xml:space="preserve"> suit had begun.” </w:t>
      </w:r>
      <w:proofErr w:type="gramStart"/>
      <w:r w:rsidR="00852474">
        <w:rPr>
          <w:i/>
        </w:rPr>
        <w:t>Id.</w:t>
      </w:r>
      <w:r w:rsidR="00852474">
        <w:t xml:space="preserve"> at 412.</w:t>
      </w:r>
      <w:proofErr w:type="gramEnd"/>
      <w:r w:rsidR="00852474">
        <w:t xml:space="preserve"> </w:t>
      </w:r>
      <w:r w:rsidR="000A7D25">
        <w:t xml:space="preserve">The court reasoned that requiring a </w:t>
      </w:r>
      <w:r w:rsidR="006A1C86">
        <w:t>prior-signed</w:t>
      </w:r>
      <w:r w:rsidR="000A7D25">
        <w:t xml:space="preserve"> agreement served the </w:t>
      </w:r>
      <w:r w:rsidR="00276E49">
        <w:t>legislative</w:t>
      </w:r>
      <w:r w:rsidR="000A7D25">
        <w:t xml:space="preserve"> purpose of “identifying the (</w:t>
      </w:r>
      <w:proofErr w:type="spellStart"/>
      <w:r w:rsidR="000A7D25">
        <w:t>noncreator</w:t>
      </w:r>
      <w:proofErr w:type="spellEnd"/>
      <w:r w:rsidR="000A7D25">
        <w:t xml:space="preserve">) owners unequivocally.” </w:t>
      </w:r>
      <w:proofErr w:type="gramStart"/>
      <w:r w:rsidR="000A7D25">
        <w:rPr>
          <w:i/>
        </w:rPr>
        <w:t>Id.</w:t>
      </w:r>
      <w:r w:rsidR="000A7D25">
        <w:t xml:space="preserve"> at 413.</w:t>
      </w:r>
      <w:proofErr w:type="gramEnd"/>
      <w:r w:rsidR="004C023E">
        <w:t xml:space="preserve"> </w:t>
      </w:r>
    </w:p>
    <w:p w14:paraId="09FFBA0C" w14:textId="77777777" w:rsidR="004C023E" w:rsidRDefault="004C023E" w:rsidP="00253C32">
      <w:pPr>
        <w:spacing w:line="480" w:lineRule="auto"/>
        <w:ind w:firstLine="720"/>
      </w:pPr>
      <w:r>
        <w:t>The Second Circuit, while agreeing with the Seventh</w:t>
      </w:r>
      <w:r w:rsidR="00BF7F2F">
        <w:t xml:space="preserve"> Circuit</w:t>
      </w:r>
      <w:r>
        <w:t xml:space="preserve"> that the “writing requirement was crea</w:t>
      </w:r>
      <w:r w:rsidR="006359AF">
        <w:t>ted . . . to make ownership of</w:t>
      </w:r>
      <w:r w:rsidR="00F85051">
        <w:t xml:space="preserve"> </w:t>
      </w:r>
      <w:r>
        <w:t>. . . property rights clear and definite,” reject</w:t>
      </w:r>
      <w:r w:rsidR="006359AF">
        <w:t>ed</w:t>
      </w:r>
      <w:r>
        <w:t xml:space="preserve"> </w:t>
      </w:r>
      <w:r w:rsidR="006359AF">
        <w:t xml:space="preserve">a </w:t>
      </w:r>
      <w:r w:rsidR="006A1C86">
        <w:t xml:space="preserve">prior-signed agreement </w:t>
      </w:r>
      <w:r>
        <w:t>requir</w:t>
      </w:r>
      <w:r w:rsidR="006A1C86">
        <w:t>ement</w:t>
      </w:r>
      <w:r>
        <w:t xml:space="preserve">. </w:t>
      </w:r>
      <w:r>
        <w:rPr>
          <w:i/>
        </w:rPr>
        <w:t xml:space="preserve">Playboy Enters. </w:t>
      </w:r>
      <w:r w:rsidR="00F85051">
        <w:rPr>
          <w:i/>
        </w:rPr>
        <w:t>v</w:t>
      </w:r>
      <w:r>
        <w:rPr>
          <w:i/>
        </w:rPr>
        <w:t>. Dumas</w:t>
      </w:r>
      <w:r>
        <w:t>, 53 F.3d 549, 559 (2nd Cir.</w:t>
      </w:r>
      <w:r w:rsidR="00253C32">
        <w:t xml:space="preserve"> 1994)</w:t>
      </w:r>
      <w:r>
        <w:t xml:space="preserve">. </w:t>
      </w:r>
      <w:r w:rsidR="006359AF">
        <w:t xml:space="preserve">In contrast to </w:t>
      </w:r>
      <w:r w:rsidR="006359AF">
        <w:rPr>
          <w:i/>
        </w:rPr>
        <w:t>Schiller</w:t>
      </w:r>
      <w:r w:rsidR="006359AF">
        <w:t xml:space="preserve">, </w:t>
      </w:r>
      <w:r w:rsidR="00253C32">
        <w:t>the contracting parties in</w:t>
      </w:r>
      <w:r w:rsidR="006359AF">
        <w:t xml:space="preserve"> </w:t>
      </w:r>
      <w:r w:rsidR="006359AF">
        <w:rPr>
          <w:i/>
        </w:rPr>
        <w:t>Playboy</w:t>
      </w:r>
      <w:r w:rsidR="00F85051">
        <w:t xml:space="preserve"> </w:t>
      </w:r>
      <w:r w:rsidR="006359AF">
        <w:t>manifested their intent to enter into a work</w:t>
      </w:r>
      <w:r w:rsidR="00276E49">
        <w:t xml:space="preserve"> for hire agreement prior to the work’s creation</w:t>
      </w:r>
      <w:r w:rsidR="006359AF">
        <w:t xml:space="preserve">. </w:t>
      </w:r>
      <w:proofErr w:type="gramStart"/>
      <w:r w:rsidR="006359AF">
        <w:rPr>
          <w:i/>
        </w:rPr>
        <w:t>Id.</w:t>
      </w:r>
      <w:r w:rsidR="006359AF">
        <w:t xml:space="preserve"> at 556.</w:t>
      </w:r>
      <w:proofErr w:type="gramEnd"/>
      <w:r w:rsidR="006359AF">
        <w:t xml:space="preserve"> In overruling the lower court, the </w:t>
      </w:r>
      <w:r w:rsidR="00276E49">
        <w:t>court</w:t>
      </w:r>
      <w:r w:rsidR="006359AF">
        <w:t xml:space="preserve"> referenced the fact that the lower court’s holding was based on an application of </w:t>
      </w:r>
      <w:r w:rsidR="006359AF">
        <w:rPr>
          <w:i/>
        </w:rPr>
        <w:t>Schiller</w:t>
      </w:r>
      <w:r w:rsidR="006359AF">
        <w:t xml:space="preserve">. </w:t>
      </w:r>
      <w:proofErr w:type="gramStart"/>
      <w:r w:rsidR="006359AF">
        <w:rPr>
          <w:i/>
        </w:rPr>
        <w:t>Id.</w:t>
      </w:r>
      <w:r w:rsidR="006359AF">
        <w:t xml:space="preserve"> at 558.</w:t>
      </w:r>
      <w:proofErr w:type="gramEnd"/>
      <w:r w:rsidR="006359AF">
        <w:t xml:space="preserve"> The difference in outcome between </w:t>
      </w:r>
      <w:r w:rsidR="00276E49">
        <w:t>circuits</w:t>
      </w:r>
      <w:r w:rsidR="006359AF">
        <w:t>, despite a mutually recognized congressional intent</w:t>
      </w:r>
      <w:r w:rsidR="001C2542">
        <w:t>,</w:t>
      </w:r>
      <w:r w:rsidR="00253C32">
        <w:t xml:space="preserve"> can be explained through the S</w:t>
      </w:r>
      <w:r w:rsidR="006359AF">
        <w:t xml:space="preserve">econd </w:t>
      </w:r>
      <w:r w:rsidR="00253C32">
        <w:t>C</w:t>
      </w:r>
      <w:r w:rsidR="006359AF">
        <w:t xml:space="preserve">ircuit’s reference to </w:t>
      </w:r>
      <w:proofErr w:type="spellStart"/>
      <w:r w:rsidR="00253C32">
        <w:rPr>
          <w:i/>
        </w:rPr>
        <w:t>Nimmer</w:t>
      </w:r>
      <w:proofErr w:type="spellEnd"/>
      <w:r w:rsidR="00253C32">
        <w:rPr>
          <w:i/>
        </w:rPr>
        <w:t xml:space="preserve"> on Copyright</w:t>
      </w:r>
      <w:r w:rsidR="006359AF">
        <w:t>:</w:t>
      </w:r>
    </w:p>
    <w:p w14:paraId="32910EC4" w14:textId="77777777" w:rsidR="006359AF" w:rsidRDefault="006359AF" w:rsidP="00253C32">
      <w:pPr>
        <w:ind w:left="720" w:right="720"/>
      </w:pPr>
      <w:r>
        <w:t>One can imagine claims involving parties each of whom knew of the unanimous intent among all concerned that the work for hire doctrine would apply, notwithstanding that some of the paperwork remained not fully executed until after creation of the subject work. In that circumstance, the bright line rule could frustrate the intent of the parties, and cloud rather th</w:t>
      </w:r>
      <w:r w:rsidR="00F85051">
        <w:t>an serve the goal of certainty.</w:t>
      </w:r>
    </w:p>
    <w:p w14:paraId="01F035B8" w14:textId="77777777" w:rsidR="006359AF" w:rsidRDefault="006359AF" w:rsidP="00253C32">
      <w:pPr>
        <w:ind w:left="720"/>
      </w:pPr>
    </w:p>
    <w:p w14:paraId="77499661" w14:textId="77777777" w:rsidR="00130E4B" w:rsidRPr="00276E49" w:rsidRDefault="001C2542" w:rsidP="00253C32">
      <w:pPr>
        <w:spacing w:line="480" w:lineRule="auto"/>
      </w:pPr>
      <w:r>
        <w:rPr>
          <w:i/>
        </w:rPr>
        <w:lastRenderedPageBreak/>
        <w:t xml:space="preserve">Playboy Enters. </w:t>
      </w:r>
      <w:r>
        <w:t xml:space="preserve">53 F.3d at 559 (citing Melville B. </w:t>
      </w:r>
      <w:proofErr w:type="spellStart"/>
      <w:r>
        <w:t>Nimmer</w:t>
      </w:r>
      <w:proofErr w:type="spellEnd"/>
      <w:r>
        <w:t xml:space="preserve">, </w:t>
      </w:r>
      <w:proofErr w:type="spellStart"/>
      <w:r w:rsidRPr="000C4A3C">
        <w:rPr>
          <w:i/>
        </w:rPr>
        <w:t>Nimmer</w:t>
      </w:r>
      <w:proofErr w:type="spellEnd"/>
      <w:r w:rsidRPr="000C4A3C">
        <w:rPr>
          <w:i/>
        </w:rPr>
        <w:t xml:space="preserve"> on Copyright</w:t>
      </w:r>
      <w:r>
        <w:t xml:space="preserve"> § 5.03 (1994)). The Second Circuit, referred to as the </w:t>
      </w:r>
      <w:r w:rsidR="00130E4B">
        <w:t>“</w:t>
      </w:r>
      <w:r>
        <w:rPr>
          <w:i/>
        </w:rPr>
        <w:t>de facto</w:t>
      </w:r>
      <w:r>
        <w:t xml:space="preserve"> Copyright Court of the United States</w:t>
      </w:r>
      <w:r w:rsidR="00130E4B">
        <w:t xml:space="preserve">,” </w:t>
      </w:r>
      <w:r w:rsidR="00130E4B">
        <w:rPr>
          <w:i/>
        </w:rPr>
        <w:t xml:space="preserve">Easter Seal </w:t>
      </w:r>
      <w:proofErr w:type="spellStart"/>
      <w:r w:rsidR="000C4A3C">
        <w:rPr>
          <w:i/>
        </w:rPr>
        <w:t>Soc’y</w:t>
      </w:r>
      <w:proofErr w:type="spellEnd"/>
      <w:r w:rsidR="00130E4B">
        <w:rPr>
          <w:i/>
        </w:rPr>
        <w:t xml:space="preserve"> for Crippled Children &amp; Adults, Inc. v. Playboy </w:t>
      </w:r>
      <w:r w:rsidR="000C4A3C">
        <w:rPr>
          <w:i/>
        </w:rPr>
        <w:t>Enter.</w:t>
      </w:r>
      <w:r w:rsidR="00130E4B">
        <w:t>, 815 F.2d 323, 325 (</w:t>
      </w:r>
      <w:r w:rsidR="00BD4357">
        <w:t xml:space="preserve">5th Cir. </w:t>
      </w:r>
      <w:r w:rsidR="00130E4B">
        <w:t xml:space="preserve">1987), </w:t>
      </w:r>
      <w:r w:rsidR="00276E49">
        <w:t xml:space="preserve">reasoned that technical requirements could easily </w:t>
      </w:r>
      <w:r w:rsidR="00130E4B">
        <w:t xml:space="preserve">subvert </w:t>
      </w:r>
      <w:r w:rsidR="00276E49">
        <w:t xml:space="preserve">the parties’ intent. </w:t>
      </w:r>
      <w:r w:rsidR="00276E49">
        <w:rPr>
          <w:i/>
        </w:rPr>
        <w:t>Playboy Enters.</w:t>
      </w:r>
      <w:r w:rsidR="00276E49">
        <w:t xml:space="preserve"> </w:t>
      </w:r>
      <w:proofErr w:type="gramStart"/>
      <w:r w:rsidR="00276E49">
        <w:t>53 F.3d at 559.</w:t>
      </w:r>
      <w:proofErr w:type="gramEnd"/>
    </w:p>
    <w:p w14:paraId="5D1AEC78" w14:textId="77777777" w:rsidR="00F85051" w:rsidRPr="00F85051" w:rsidRDefault="00130E4B" w:rsidP="00F85051">
      <w:pPr>
        <w:spacing w:line="480" w:lineRule="auto"/>
        <w:ind w:firstLine="720"/>
      </w:pPr>
      <w:r>
        <w:t xml:space="preserve">The facts of </w:t>
      </w:r>
      <w:r w:rsidR="00253C32">
        <w:t>this</w:t>
      </w:r>
      <w:r>
        <w:t xml:space="preserve"> case, especially when considering the standard of review under a 12(c) motion, show a clear manifestation of mutual intent to enter into a work for hire agreement. Not only is </w:t>
      </w:r>
      <w:r w:rsidR="00B2448D">
        <w:t xml:space="preserve">Lime an experienced </w:t>
      </w:r>
      <w:r w:rsidR="00F85051">
        <w:t>screenplay</w:t>
      </w:r>
      <w:r w:rsidR="00B2448D">
        <w:t xml:space="preserve"> writer, but </w:t>
      </w:r>
      <w:r w:rsidR="00253C32">
        <w:t>she</w:t>
      </w:r>
      <w:r w:rsidR="00B2448D">
        <w:t xml:space="preserve"> and </w:t>
      </w:r>
      <w:r w:rsidR="00902001">
        <w:t>Plaintiff</w:t>
      </w:r>
      <w:r w:rsidR="00B2448D">
        <w:t xml:space="preserve"> entered into an explicit oral agreement that </w:t>
      </w:r>
      <w:r w:rsidR="00902001">
        <w:t>the</w:t>
      </w:r>
      <w:r w:rsidR="00B2448D">
        <w:t xml:space="preserve"> work was to be considered made for hire. </w:t>
      </w:r>
      <w:r w:rsidR="00902001">
        <w:t xml:space="preserve">The Second Circuit, through referencing </w:t>
      </w:r>
      <w:proofErr w:type="spellStart"/>
      <w:r w:rsidR="00902001" w:rsidRPr="00902001">
        <w:rPr>
          <w:i/>
        </w:rPr>
        <w:t>Nimmer</w:t>
      </w:r>
      <w:proofErr w:type="spellEnd"/>
      <w:r w:rsidR="00902001">
        <w:t xml:space="preserve"> and applying it to the legislation’s purpose of enhancing predictability, interpreted the statute to not requi</w:t>
      </w:r>
      <w:r w:rsidR="00F85051">
        <w:t>re a prior-signed agreement. The</w:t>
      </w:r>
      <w:r w:rsidR="00902001">
        <w:t xml:space="preserve"> </w:t>
      </w:r>
      <w:r w:rsidR="00F85051">
        <w:t xml:space="preserve">instant </w:t>
      </w:r>
      <w:r w:rsidR="00902001">
        <w:t xml:space="preserve">case presents a perfect example of the Second Circuit’s warning through </w:t>
      </w:r>
      <w:proofErr w:type="spellStart"/>
      <w:r w:rsidR="00902001" w:rsidRPr="00902001">
        <w:rPr>
          <w:i/>
        </w:rPr>
        <w:t>Nimmer</w:t>
      </w:r>
      <w:proofErr w:type="spellEnd"/>
      <w:r w:rsidR="00902001">
        <w:t>.</w:t>
      </w:r>
      <w:r w:rsidR="00B2448D">
        <w:t xml:space="preserve"> </w:t>
      </w:r>
      <w:r w:rsidR="00902001">
        <w:t xml:space="preserve">To require a prior-signed agreement would </w:t>
      </w:r>
      <w:r w:rsidR="00FC063B">
        <w:t>reverse</w:t>
      </w:r>
      <w:r w:rsidR="00F85051">
        <w:t xml:space="preserve"> a predicted</w:t>
      </w:r>
      <w:r w:rsidR="00FC063B">
        <w:t xml:space="preserve"> and established copyright ownership in Plaintiff. </w:t>
      </w:r>
      <w:r w:rsidR="00F85051">
        <w:t>A</w:t>
      </w:r>
      <w:r w:rsidR="00B2448D">
        <w:t xml:space="preserve"> bright line rule would thwart the Congressional intent to provide stability and predictability to copyright ownership.</w:t>
      </w:r>
      <w:r w:rsidR="00FC063B">
        <w:t xml:space="preserve"> Therefore, the Court should deny Defendants’ motion.</w:t>
      </w:r>
    </w:p>
    <w:p w14:paraId="6CEE9148" w14:textId="77777777" w:rsidR="001C2542" w:rsidRPr="00130E4B" w:rsidRDefault="00130E4B" w:rsidP="00130E4B">
      <w:pPr>
        <w:pStyle w:val="ListParagraph"/>
        <w:numPr>
          <w:ilvl w:val="0"/>
          <w:numId w:val="2"/>
        </w:numPr>
        <w:jc w:val="left"/>
        <w:rPr>
          <w:b/>
          <w:i/>
        </w:rPr>
      </w:pPr>
      <w:r>
        <w:rPr>
          <w:b/>
        </w:rPr>
        <w:t xml:space="preserve">Policy Principles </w:t>
      </w:r>
      <w:r w:rsidR="00E4473C">
        <w:rPr>
          <w:b/>
        </w:rPr>
        <w:t>Fundamental</w:t>
      </w:r>
      <w:r>
        <w:rPr>
          <w:b/>
        </w:rPr>
        <w:t xml:space="preserve"> to Contract Law </w:t>
      </w:r>
      <w:r w:rsidR="00F85051">
        <w:rPr>
          <w:b/>
        </w:rPr>
        <w:t>Favor</w:t>
      </w:r>
      <w:r>
        <w:rPr>
          <w:b/>
        </w:rPr>
        <w:t xml:space="preserve"> an I</w:t>
      </w:r>
      <w:r w:rsidR="00F85051">
        <w:rPr>
          <w:b/>
        </w:rPr>
        <w:t>nterpretation Not Requiring a Prior-</w:t>
      </w:r>
      <w:r>
        <w:rPr>
          <w:b/>
        </w:rPr>
        <w:t>Signed</w:t>
      </w:r>
      <w:r w:rsidR="00F85051">
        <w:rPr>
          <w:b/>
        </w:rPr>
        <w:t xml:space="preserve"> Agreement</w:t>
      </w:r>
      <w:r>
        <w:rPr>
          <w:b/>
        </w:rPr>
        <w:t xml:space="preserve"> </w:t>
      </w:r>
    </w:p>
    <w:p w14:paraId="17486142" w14:textId="77777777" w:rsidR="00130E4B" w:rsidRDefault="00130E4B" w:rsidP="00130E4B">
      <w:pPr>
        <w:jc w:val="left"/>
      </w:pPr>
    </w:p>
    <w:p w14:paraId="4EC7DC3F" w14:textId="77777777" w:rsidR="00F816AA" w:rsidRDefault="00966FAE" w:rsidP="00A46FF4">
      <w:pPr>
        <w:spacing w:line="480" w:lineRule="auto"/>
        <w:ind w:firstLine="720"/>
      </w:pPr>
      <w:r>
        <w:t>P</w:t>
      </w:r>
      <w:r w:rsidR="00E4473C">
        <w:t>olicy principles that are fundamental to contract law</w:t>
      </w:r>
      <w:r>
        <w:t xml:space="preserve"> should,</w:t>
      </w:r>
      <w:r w:rsidR="00E4473C">
        <w:t xml:space="preserve"> </w:t>
      </w:r>
      <w:r>
        <w:t>independent from the above arguments</w:t>
      </w:r>
      <w:r w:rsidR="00E4473C">
        <w:t>, encourage the Court to not require a prior signed agreement for works specially ordered or commissioned. These principles are (1) freedom of contract</w:t>
      </w:r>
      <w:r w:rsidR="000C6332">
        <w:t>, (2</w:t>
      </w:r>
      <w:r w:rsidR="00E4473C">
        <w:t xml:space="preserve">) </w:t>
      </w:r>
      <w:r w:rsidR="00AC30D3">
        <w:t xml:space="preserve">good faith and </w:t>
      </w:r>
      <w:r w:rsidR="00E4473C">
        <w:t>commercial reasonableness</w:t>
      </w:r>
      <w:r w:rsidR="00466EAD">
        <w:t>, and (3) fairness.</w:t>
      </w:r>
      <w:r w:rsidR="00F31DAC">
        <w:t xml:space="preserve"> </w:t>
      </w:r>
      <w:r w:rsidR="00253C32">
        <w:t>First, f</w:t>
      </w:r>
      <w:r w:rsidR="00F2025F">
        <w:t xml:space="preserve">reedom of contract suggests parties should be allowed to decide what responsibilities to undertake by contract, a notion </w:t>
      </w:r>
      <w:r w:rsidR="005A019F">
        <w:t>that is</w:t>
      </w:r>
      <w:r w:rsidR="00F2025F">
        <w:t xml:space="preserve"> “part of the liberty of the individual protected by</w:t>
      </w:r>
      <w:r w:rsidR="005A019F">
        <w:t xml:space="preserve"> . . .</w:t>
      </w:r>
      <w:r w:rsidR="00F2025F">
        <w:t xml:space="preserve"> the Federal Constitution.” </w:t>
      </w:r>
      <w:proofErr w:type="spellStart"/>
      <w:r w:rsidR="00F2025F" w:rsidRPr="005A019F">
        <w:rPr>
          <w:i/>
        </w:rPr>
        <w:t>Lochner</w:t>
      </w:r>
      <w:proofErr w:type="spellEnd"/>
      <w:r w:rsidR="00F2025F" w:rsidRPr="005A019F">
        <w:rPr>
          <w:i/>
        </w:rPr>
        <w:t xml:space="preserve"> v. </w:t>
      </w:r>
      <w:proofErr w:type="gramStart"/>
      <w:r w:rsidR="00F2025F" w:rsidRPr="005A019F">
        <w:rPr>
          <w:i/>
        </w:rPr>
        <w:t>New York</w:t>
      </w:r>
      <w:r w:rsidR="00F2025F" w:rsidRPr="005A019F">
        <w:t xml:space="preserve">, </w:t>
      </w:r>
      <w:r w:rsidR="00F2025F" w:rsidRPr="00AC30D3">
        <w:t>198 U.S. 45, 53 (1905)</w:t>
      </w:r>
      <w:r w:rsidR="009728AA" w:rsidRPr="00AC30D3">
        <w:t>.</w:t>
      </w:r>
      <w:proofErr w:type="gramEnd"/>
      <w:r w:rsidR="009728AA" w:rsidRPr="00AC30D3">
        <w:t xml:space="preserve"> </w:t>
      </w:r>
      <w:r w:rsidR="0015759B" w:rsidRPr="00AC30D3">
        <w:t>It is true that</w:t>
      </w:r>
      <w:r w:rsidR="001C2542" w:rsidRPr="00AC30D3">
        <w:t xml:space="preserve"> a prior signed written agreement in </w:t>
      </w:r>
      <w:r w:rsidR="009728AA" w:rsidRPr="00AC30D3">
        <w:rPr>
          <w:i/>
        </w:rPr>
        <w:t>Schiller</w:t>
      </w:r>
      <w:r w:rsidR="001C2542" w:rsidRPr="00AC30D3">
        <w:t xml:space="preserve"> would have </w:t>
      </w:r>
      <w:r w:rsidR="001C2542" w:rsidRPr="00AC30D3">
        <w:lastRenderedPageBreak/>
        <w:t xml:space="preserve">clearly </w:t>
      </w:r>
      <w:r w:rsidR="009728AA" w:rsidRPr="00AC30D3">
        <w:t xml:space="preserve">established the parties’ intent. </w:t>
      </w:r>
      <w:r w:rsidR="00BF7F2F">
        <w:t>Requiring</w:t>
      </w:r>
      <w:r w:rsidR="002D263F" w:rsidRPr="00AC30D3">
        <w:t xml:space="preserve"> one in </w:t>
      </w:r>
      <w:r w:rsidR="00253C32" w:rsidRPr="00AC30D3">
        <w:t>this</w:t>
      </w:r>
      <w:r w:rsidR="002D263F" w:rsidRPr="00AC30D3">
        <w:t xml:space="preserve"> case</w:t>
      </w:r>
      <w:r w:rsidR="00BF7F2F">
        <w:t>, however,</w:t>
      </w:r>
      <w:r w:rsidR="002D263F" w:rsidRPr="00AC30D3">
        <w:t xml:space="preserve"> would </w:t>
      </w:r>
      <w:r w:rsidR="0015759B" w:rsidRPr="00AC30D3">
        <w:t>allow</w:t>
      </w:r>
      <w:r w:rsidR="009728AA" w:rsidRPr="00AC30D3">
        <w:t xml:space="preserve"> legal technicalities</w:t>
      </w:r>
      <w:r w:rsidR="0015759B" w:rsidRPr="00AC30D3">
        <w:t xml:space="preserve"> to</w:t>
      </w:r>
      <w:r w:rsidR="009728AA" w:rsidRPr="00AC30D3">
        <w:t xml:space="preserve"> obstruct the parties’ freedom to </w:t>
      </w:r>
      <w:r w:rsidR="000C6332" w:rsidRPr="00AC30D3">
        <w:t>effectuate their intent.</w:t>
      </w:r>
      <w:r w:rsidR="00F31DAC" w:rsidRPr="00AC30D3">
        <w:t xml:space="preserve"> </w:t>
      </w:r>
      <w:r w:rsidR="00253C32" w:rsidRPr="00AC30D3">
        <w:t xml:space="preserve">Second, </w:t>
      </w:r>
      <w:r w:rsidR="00AC30D3" w:rsidRPr="00AC30D3">
        <w:t xml:space="preserve">good faith and </w:t>
      </w:r>
      <w:r w:rsidR="00253C32" w:rsidRPr="00AC30D3">
        <w:t>c</w:t>
      </w:r>
      <w:r w:rsidR="000C6332" w:rsidRPr="00AC30D3">
        <w:t>ommercial reasonableness suggests</w:t>
      </w:r>
      <w:r w:rsidR="00466EAD" w:rsidRPr="00AC30D3">
        <w:t xml:space="preserve"> that parties</w:t>
      </w:r>
      <w:r w:rsidR="00AC30D3" w:rsidRPr="00AC30D3">
        <w:t xml:space="preserve"> should act according to reasonable expectations </w:t>
      </w:r>
      <w:r w:rsidR="00AC30D3">
        <w:t xml:space="preserve">of both the contract and normal </w:t>
      </w:r>
      <w:r w:rsidR="00466EAD" w:rsidRPr="00AC30D3">
        <w:t>business</w:t>
      </w:r>
      <w:r w:rsidR="00AC30D3">
        <w:t xml:space="preserve"> practices</w:t>
      </w:r>
      <w:r w:rsidR="00466EAD" w:rsidRPr="00AC30D3">
        <w:t xml:space="preserve">. </w:t>
      </w:r>
      <w:r w:rsidR="00466EAD" w:rsidRPr="00AC30D3">
        <w:rPr>
          <w:i/>
        </w:rPr>
        <w:t>Big Horn Coal Co. v. Commonwealth Edison Co.</w:t>
      </w:r>
      <w:r w:rsidR="00466EAD" w:rsidRPr="00AC30D3">
        <w:t xml:space="preserve"> 852 F.2d 1259, 1267 (10th Cir. 1988</w:t>
      </w:r>
      <w:r w:rsidR="00466EAD">
        <w:t xml:space="preserve">). </w:t>
      </w:r>
      <w:r w:rsidR="00F816AA">
        <w:t>T</w:t>
      </w:r>
      <w:r w:rsidR="00466EAD">
        <w:t>he</w:t>
      </w:r>
      <w:r w:rsidR="0015759B">
        <w:t xml:space="preserve"> </w:t>
      </w:r>
      <w:r w:rsidR="00E36AB0">
        <w:t>§ 101(2)</w:t>
      </w:r>
      <w:r w:rsidR="00466EAD">
        <w:t xml:space="preserve"> compromise </w:t>
      </w:r>
      <w:r w:rsidR="00F816AA">
        <w:t>represents what the industry considers commercially reasonable</w:t>
      </w:r>
      <w:r w:rsidR="00AC30D3">
        <w:t xml:space="preserve"> and expected</w:t>
      </w:r>
      <w:r w:rsidR="00F816AA">
        <w:t xml:space="preserve">. </w:t>
      </w:r>
      <w:r w:rsidR="00E36AB0">
        <w:t>Departing</w:t>
      </w:r>
      <w:r w:rsidR="00F816AA">
        <w:t xml:space="preserve"> from this compromise subvert</w:t>
      </w:r>
      <w:r w:rsidR="00E36AB0">
        <w:t xml:space="preserve">s </w:t>
      </w:r>
      <w:r w:rsidR="00AC30D3">
        <w:t xml:space="preserve">the </w:t>
      </w:r>
      <w:r w:rsidR="00F816AA">
        <w:t>commercial</w:t>
      </w:r>
      <w:r w:rsidR="00AC30D3">
        <w:t>ly</w:t>
      </w:r>
      <w:r w:rsidR="00F816AA">
        <w:t xml:space="preserve"> reasonable</w:t>
      </w:r>
      <w:r w:rsidR="00AC30D3">
        <w:t xml:space="preserve"> and expected practices </w:t>
      </w:r>
      <w:r w:rsidR="00E36AB0">
        <w:t>that</w:t>
      </w:r>
      <w:r w:rsidR="00F816AA">
        <w:t xml:space="preserve"> both </w:t>
      </w:r>
      <w:r w:rsidR="00F85051">
        <w:t>authors</w:t>
      </w:r>
      <w:r w:rsidR="00F816AA">
        <w:t xml:space="preserve"> and publishers</w:t>
      </w:r>
      <w:r w:rsidR="00E36AB0">
        <w:t xml:space="preserve"> agreed to</w:t>
      </w:r>
      <w:r w:rsidR="00F816AA">
        <w:t xml:space="preserve">. </w:t>
      </w:r>
      <w:r w:rsidR="00AC30D3">
        <w:t>This would a</w:t>
      </w:r>
      <w:r w:rsidR="00E36AB0">
        <w:t>llow a</w:t>
      </w:r>
      <w:r w:rsidR="00F816AA">
        <w:t xml:space="preserve"> legal technicality to obstruct the parties’ </w:t>
      </w:r>
      <w:r w:rsidR="00E36AB0">
        <w:t>intent</w:t>
      </w:r>
      <w:r w:rsidR="00F816AA" w:rsidRPr="00F87ADE">
        <w:t>.</w:t>
      </w:r>
      <w:r w:rsidR="00F31DAC" w:rsidRPr="00F87ADE">
        <w:t xml:space="preserve"> </w:t>
      </w:r>
      <w:r w:rsidR="00BF7F2F">
        <w:t>Finally</w:t>
      </w:r>
      <w:r w:rsidR="00253C32" w:rsidRPr="00F87ADE">
        <w:t>, f</w:t>
      </w:r>
      <w:r w:rsidR="00F816AA" w:rsidRPr="00F87ADE">
        <w:t>airness</w:t>
      </w:r>
      <w:r w:rsidR="00F816AA">
        <w:t xml:space="preserve"> in contract law suggests that parties </w:t>
      </w:r>
      <w:r w:rsidR="00E36AB0">
        <w:t>should not be</w:t>
      </w:r>
      <w:r w:rsidR="00F816AA">
        <w:t xml:space="preserve"> led into contracts that do not represent their true choices. </w:t>
      </w:r>
      <w:proofErr w:type="gramStart"/>
      <w:r w:rsidR="00F816AA">
        <w:rPr>
          <w:i/>
        </w:rPr>
        <w:t>Lewis v. Benedict Coal Corp.</w:t>
      </w:r>
      <w:r w:rsidR="00F816AA">
        <w:t xml:space="preserve"> 361 U.S. 459, 475-76 (1960).</w:t>
      </w:r>
      <w:proofErr w:type="gramEnd"/>
      <w:r w:rsidR="00F31DAC">
        <w:t xml:space="preserve"> </w:t>
      </w:r>
      <w:r w:rsidR="00A46FF4">
        <w:t xml:space="preserve">Defendants argue that Lime’s $6,000 compensation was unfair, because it did not take into consideration various intangible benefits. However, Lime, being an established and experienced screenplay writer, clearly agreed to the terms of the work for hire agreement. It is furthermore </w:t>
      </w:r>
      <w:r w:rsidR="001B127F">
        <w:t>a “long-standing contract principle” that courts do not question the adequacy of consideration</w:t>
      </w:r>
      <w:r w:rsidR="00A46FF4">
        <w:t>.</w:t>
      </w:r>
      <w:r w:rsidR="001B127F">
        <w:t xml:space="preserve"> </w:t>
      </w:r>
      <w:r w:rsidR="001B127F">
        <w:rPr>
          <w:i/>
        </w:rPr>
        <w:t xml:space="preserve">Thomsen v. Famous Dave’s of </w:t>
      </w:r>
      <w:r w:rsidR="00E248E7">
        <w:rPr>
          <w:i/>
        </w:rPr>
        <w:t>Am.</w:t>
      </w:r>
      <w:r w:rsidR="001B127F">
        <w:rPr>
          <w:i/>
        </w:rPr>
        <w:t>, Inc.</w:t>
      </w:r>
      <w:r w:rsidR="001B127F">
        <w:t>, 606 F.3d 905, 911 (8th Cir. 2010).</w:t>
      </w:r>
      <w:r w:rsidR="00A46FF4">
        <w:t xml:space="preserve"> </w:t>
      </w:r>
      <w:r w:rsidR="00F85051">
        <w:t>Fairness</w:t>
      </w:r>
      <w:r w:rsidR="00F31DAC">
        <w:t xml:space="preserve"> ought to prevent the Court from changing the agreement that both partie</w:t>
      </w:r>
      <w:r w:rsidR="00B132C7">
        <w:t xml:space="preserve">s clearly chose for themselves. </w:t>
      </w:r>
    </w:p>
    <w:p w14:paraId="64592A5C" w14:textId="77777777" w:rsidR="0019589F" w:rsidRPr="004D5130" w:rsidRDefault="001B127F" w:rsidP="00253C32">
      <w:pPr>
        <w:spacing w:line="480" w:lineRule="auto"/>
        <w:ind w:firstLine="720"/>
      </w:pPr>
      <w:r>
        <w:t xml:space="preserve">Defendants rightly allege that </w:t>
      </w:r>
      <w:r w:rsidR="004D5130">
        <w:t xml:space="preserve">a </w:t>
      </w:r>
      <w:r w:rsidR="00E36AB0">
        <w:t>foundational</w:t>
      </w:r>
      <w:r w:rsidR="004D5130">
        <w:t xml:space="preserve"> principle of</w:t>
      </w:r>
      <w:r>
        <w:t xml:space="preserve"> copyright law </w:t>
      </w:r>
      <w:r w:rsidR="004D5130">
        <w:t xml:space="preserve">is the encouragement of widespread dissemination for the public good. They are incorrect, however, in stating that not requiring a prior-signed agreement subverts this principle. As the Supreme Court </w:t>
      </w:r>
      <w:r w:rsidR="00BF7F2F">
        <w:t>has recognized</w:t>
      </w:r>
      <w:r w:rsidR="004D5130">
        <w:t>, “</w:t>
      </w:r>
      <w:proofErr w:type="gramStart"/>
      <w:r w:rsidR="004D5130">
        <w:t>‘If</w:t>
      </w:r>
      <w:proofErr w:type="gramEnd"/>
      <w:r w:rsidR="004D5130">
        <w:t xml:space="preserve"> every volume that was in the public interest could be pirated away by a competing publisher . . . the public [soon] would have nothing worth reading.’” </w:t>
      </w:r>
      <w:r w:rsidR="004D5130">
        <w:rPr>
          <w:i/>
        </w:rPr>
        <w:t xml:space="preserve">Harper &amp; Row Publishers, Inc. v. Nation </w:t>
      </w:r>
      <w:r w:rsidR="00E248E7">
        <w:rPr>
          <w:i/>
        </w:rPr>
        <w:t>Enter</w:t>
      </w:r>
      <w:proofErr w:type="gramStart"/>
      <w:r w:rsidR="00E248E7">
        <w:rPr>
          <w:i/>
        </w:rPr>
        <w:t>.</w:t>
      </w:r>
      <w:r w:rsidR="004D5130">
        <w:t>,</w:t>
      </w:r>
      <w:proofErr w:type="gramEnd"/>
      <w:r w:rsidR="004D5130">
        <w:t xml:space="preserve"> 471 U.S. 539, 559 (1985) (citing</w:t>
      </w:r>
      <w:r w:rsidR="00E248E7">
        <w:t xml:space="preserve"> Lionel S.</w:t>
      </w:r>
      <w:r w:rsidR="004D5130">
        <w:t xml:space="preserve"> </w:t>
      </w:r>
      <w:proofErr w:type="spellStart"/>
      <w:r w:rsidR="004D5130">
        <w:t>Sobel</w:t>
      </w:r>
      <w:proofErr w:type="spellEnd"/>
      <w:r w:rsidR="004D5130">
        <w:t xml:space="preserve">, </w:t>
      </w:r>
      <w:r w:rsidR="004D5130" w:rsidRPr="00E248E7">
        <w:rPr>
          <w:i/>
        </w:rPr>
        <w:t>Copyright and the First Amendment: A Gathering Storm?</w:t>
      </w:r>
      <w:r w:rsidR="004D5130">
        <w:t xml:space="preserve">, 19 ASCAP Copyright </w:t>
      </w:r>
      <w:r w:rsidR="00E248E7">
        <w:t>L.</w:t>
      </w:r>
      <w:r w:rsidR="004D5130">
        <w:t xml:space="preserve"> </w:t>
      </w:r>
      <w:proofErr w:type="spellStart"/>
      <w:r w:rsidR="00E248E7">
        <w:t>Symp</w:t>
      </w:r>
      <w:proofErr w:type="spellEnd"/>
      <w:r w:rsidR="00E248E7">
        <w:t>.</w:t>
      </w:r>
      <w:r w:rsidR="004D5130">
        <w:t xml:space="preserve"> 43, 78 (1971)). </w:t>
      </w:r>
      <w:r w:rsidR="004D5130">
        <w:lastRenderedPageBreak/>
        <w:t>If the Court reads a prior-signed agreeme</w:t>
      </w:r>
      <w:r w:rsidR="00E36AB0">
        <w:t>nt requirement into the statute, it would allow Lime to unfairly take advantage of ownership rights she never agreed to, at the true owner’s expense.</w:t>
      </w:r>
    </w:p>
    <w:p w14:paraId="4BBB0495" w14:textId="77777777" w:rsidR="00A46FF4" w:rsidRDefault="00A46FF4" w:rsidP="00253C32">
      <w:pPr>
        <w:spacing w:line="480" w:lineRule="auto"/>
        <w:ind w:firstLine="720"/>
      </w:pPr>
      <w:r>
        <w:t>Even if there was no legislative history or case precedent to rely on, well founded principles of contract law ought to independently encourage the Court to not require a prior signed agreement. Therefore, the Court should deny Defendants’ motion.</w:t>
      </w:r>
    </w:p>
    <w:p w14:paraId="60AB96F4" w14:textId="77777777" w:rsidR="00F31DAC" w:rsidRDefault="00F31DAC" w:rsidP="00F31DAC">
      <w:pPr>
        <w:spacing w:line="480" w:lineRule="auto"/>
        <w:jc w:val="center"/>
      </w:pPr>
      <w:r>
        <w:rPr>
          <w:b/>
          <w:u w:val="single"/>
        </w:rPr>
        <w:t>CONCLUSION</w:t>
      </w:r>
    </w:p>
    <w:p w14:paraId="31CAEBC7" w14:textId="77777777" w:rsidR="00C24CB6" w:rsidRDefault="00F31DAC" w:rsidP="00C24CB6">
      <w:pPr>
        <w:spacing w:line="480" w:lineRule="auto"/>
      </w:pPr>
      <w:r>
        <w:tab/>
      </w:r>
      <w:r w:rsidR="00C24CB6">
        <w:t xml:space="preserve">Section 101(2) of the 1976 Copyright Act was revised to better effectuate parties’ intent under work for hire agreements by promoting predictability and certainty in copyright ownership. By deciding this case, the Court faces an opportunity to either fulfill or frustrate this purpose. Congress clearly believed that this purpose would be best fulfilled by not requiring a written agreement to be signed preceding the creation of a specially ordered or commissioned work made for hire. This is unambiguously reflected in the language of the statute by its plain meaning and presumed consistency with other portions of the Act. Legislative history also shows that Congress did not intend a prior-signed agreement, as the only two serious considerations of the matter involved hearing an informal agency interpretation that was never enacted and denying amendments that would include such a requirement. Furthermore, case law shows that requiring a prior-signed agreement could in many instances cloud an intended predictability and certainty in ownership, allowing technical requirements to frustrate parties’ manifested intent. Finally, not requiring a prior-signed agreement promotes principles that are foundational to contract law. Therefore, requiring a prior-signed agreement negatively affects not only the Copyright Act, but also the legal system in general. The facts of our case show that a well-established and mutual intent between the parties risks being reversed if the Court requires a prior-signed agreement. If the Court decides to not require this technicality, it becomes apparent </w:t>
      </w:r>
      <w:r w:rsidR="00C24CB6">
        <w:lastRenderedPageBreak/>
        <w:t xml:space="preserve">that the Plaintiff properly acquired copyright ownership under § 101(2). Defendants therefore fail to show they are entitled to judgment as a matter of law. </w:t>
      </w:r>
    </w:p>
    <w:p w14:paraId="50C402AA" w14:textId="77777777" w:rsidR="00F31DAC" w:rsidRDefault="00C24CB6" w:rsidP="00C24CB6">
      <w:pPr>
        <w:spacing w:line="480" w:lineRule="auto"/>
      </w:pPr>
      <w:r>
        <w:tab/>
        <w:t>For the</w:t>
      </w:r>
      <w:r w:rsidR="00A27800">
        <w:t xml:space="preserve"> foregoing</w:t>
      </w:r>
      <w:r>
        <w:t xml:space="preserve"> reasons, </w:t>
      </w:r>
      <w:r w:rsidR="00A27800">
        <w:t xml:space="preserve">the Court should deny </w:t>
      </w:r>
      <w:r>
        <w:t xml:space="preserve">Defendants’ motion for judgment on the </w:t>
      </w:r>
      <w:r w:rsidR="00A27800">
        <w:t>pleadings.</w:t>
      </w:r>
    </w:p>
    <w:p w14:paraId="0AA717A4" w14:textId="77777777" w:rsidR="00AE3BAB" w:rsidRDefault="00AE3BAB" w:rsidP="00AE3BAB">
      <w:pPr>
        <w:tabs>
          <w:tab w:val="left" w:pos="4680"/>
        </w:tabs>
        <w:spacing w:line="480" w:lineRule="auto"/>
      </w:pPr>
      <w:r>
        <w:t xml:space="preserve">Dated: </w:t>
      </w:r>
      <w:r w:rsidRPr="00F87ADE">
        <w:rPr>
          <w:u w:val="single"/>
        </w:rPr>
        <w:t>___</w:t>
      </w:r>
      <w:r w:rsidR="00F87ADE" w:rsidRPr="00F87ADE">
        <w:rPr>
          <w:u w:val="single"/>
        </w:rPr>
        <w:t>3/21/2012</w:t>
      </w:r>
      <w:r>
        <w:t>________</w:t>
      </w:r>
      <w:r>
        <w:tab/>
        <w:t>Respectfully Submitted,</w:t>
      </w:r>
    </w:p>
    <w:p w14:paraId="4742A6ED" w14:textId="77777777" w:rsidR="00AE3BAB" w:rsidRDefault="00AE3BAB" w:rsidP="00AE3BAB">
      <w:pPr>
        <w:tabs>
          <w:tab w:val="left" w:pos="4680"/>
        </w:tabs>
        <w:spacing w:line="480" w:lineRule="auto"/>
      </w:pPr>
      <w:r>
        <w:tab/>
      </w:r>
    </w:p>
    <w:p w14:paraId="630A9C5A" w14:textId="77777777" w:rsidR="00AE3BAB" w:rsidRDefault="00AE3BAB" w:rsidP="00AE3BAB">
      <w:pPr>
        <w:tabs>
          <w:tab w:val="left" w:pos="4680"/>
        </w:tabs>
      </w:pPr>
      <w:r>
        <w:tab/>
        <w:t>_____________________</w:t>
      </w:r>
    </w:p>
    <w:p w14:paraId="291D02C3" w14:textId="77777777" w:rsidR="00AE3BAB" w:rsidRDefault="00AE3BAB" w:rsidP="000E02AA">
      <w:pPr>
        <w:tabs>
          <w:tab w:val="left" w:pos="4680"/>
        </w:tabs>
      </w:pPr>
      <w:r>
        <w:tab/>
      </w:r>
      <w:r w:rsidR="000E02AA">
        <w:t>&lt;redacted&gt;&lt;/redacted&gt;</w:t>
      </w:r>
      <w:bookmarkStart w:id="0" w:name="_GoBack"/>
      <w:bookmarkEnd w:id="0"/>
    </w:p>
    <w:p w14:paraId="58FFB30D" w14:textId="77777777" w:rsidR="00A70B18" w:rsidRPr="00AE3BAB" w:rsidRDefault="00AE3BAB" w:rsidP="00AE3BAB">
      <w:pPr>
        <w:tabs>
          <w:tab w:val="left" w:pos="4680"/>
        </w:tabs>
      </w:pPr>
      <w:r>
        <w:tab/>
        <w:t>AT</w:t>
      </w:r>
      <w:r w:rsidR="00FD4377">
        <w:t>TORNEY FOR PLAINTIFF OGS TV, INC.</w:t>
      </w:r>
    </w:p>
    <w:sectPr w:rsidR="00A70B18" w:rsidRPr="00AE3BA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2D817" w14:textId="77777777" w:rsidR="007D4F5C" w:rsidRDefault="007D4F5C" w:rsidP="0011244E">
      <w:r>
        <w:separator/>
      </w:r>
    </w:p>
  </w:endnote>
  <w:endnote w:type="continuationSeparator" w:id="0">
    <w:p w14:paraId="0524A5FB" w14:textId="77777777" w:rsidR="007D4F5C" w:rsidRDefault="007D4F5C" w:rsidP="0011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2409367"/>
      <w:docPartObj>
        <w:docPartGallery w:val="Page Numbers (Bottom of Page)"/>
        <w:docPartUnique/>
      </w:docPartObj>
    </w:sdtPr>
    <w:sdtEndPr>
      <w:rPr>
        <w:noProof/>
      </w:rPr>
    </w:sdtEndPr>
    <w:sdtContent>
      <w:p w14:paraId="28E36B0C" w14:textId="77777777" w:rsidR="005A6B13" w:rsidRDefault="005A6B13" w:rsidP="0036642A">
        <w:pPr>
          <w:pStyle w:val="Footer"/>
          <w:jc w:val="center"/>
        </w:pPr>
        <w:r w:rsidRPr="0011244E">
          <w:fldChar w:fldCharType="begin"/>
        </w:r>
        <w:r w:rsidRPr="0011244E">
          <w:instrText xml:space="preserve"> PAGE   \* MERGEFORMAT </w:instrText>
        </w:r>
        <w:r w:rsidRPr="0011244E">
          <w:fldChar w:fldCharType="separate"/>
        </w:r>
        <w:r w:rsidR="000E02AA">
          <w:rPr>
            <w:noProof/>
          </w:rPr>
          <w:t>13</w:t>
        </w:r>
        <w:r w:rsidRPr="0011244E">
          <w:rPr>
            <w:noProof/>
          </w:rPr>
          <w:fldChar w:fldCharType="end"/>
        </w:r>
      </w:p>
    </w:sdtContent>
  </w:sdt>
  <w:p w14:paraId="378E801B" w14:textId="77777777" w:rsidR="005A6B13" w:rsidRDefault="005A6B1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4ED1C" w14:textId="77777777" w:rsidR="007D4F5C" w:rsidRDefault="007D4F5C" w:rsidP="0011244E">
      <w:r>
        <w:separator/>
      </w:r>
    </w:p>
  </w:footnote>
  <w:footnote w:type="continuationSeparator" w:id="0">
    <w:p w14:paraId="5E8B05A7" w14:textId="77777777" w:rsidR="007D4F5C" w:rsidRDefault="007D4F5C" w:rsidP="001124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203BD"/>
    <w:multiLevelType w:val="hybridMultilevel"/>
    <w:tmpl w:val="BEAEB242"/>
    <w:lvl w:ilvl="0" w:tplc="4FDE7A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C6B3F65"/>
    <w:multiLevelType w:val="hybridMultilevel"/>
    <w:tmpl w:val="69D8236C"/>
    <w:lvl w:ilvl="0" w:tplc="46741BB6">
      <w:start w:val="1"/>
      <w:numFmt w:val="upperRoman"/>
      <w:lvlText w:val="%1."/>
      <w:lvlJc w:val="left"/>
      <w:pPr>
        <w:ind w:left="1440" w:hanging="72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520"/>
    <w:rsid w:val="000269C0"/>
    <w:rsid w:val="00030B72"/>
    <w:rsid w:val="00046FE0"/>
    <w:rsid w:val="000564FF"/>
    <w:rsid w:val="000625A4"/>
    <w:rsid w:val="0006707E"/>
    <w:rsid w:val="00097C6D"/>
    <w:rsid w:val="000A7D25"/>
    <w:rsid w:val="000C4A3C"/>
    <w:rsid w:val="000C6332"/>
    <w:rsid w:val="000D29A4"/>
    <w:rsid w:val="000E02AA"/>
    <w:rsid w:val="000F254A"/>
    <w:rsid w:val="0011244E"/>
    <w:rsid w:val="00125547"/>
    <w:rsid w:val="00130E4B"/>
    <w:rsid w:val="0015759B"/>
    <w:rsid w:val="00164BE8"/>
    <w:rsid w:val="00175C70"/>
    <w:rsid w:val="00193EF5"/>
    <w:rsid w:val="0019589F"/>
    <w:rsid w:val="001B127F"/>
    <w:rsid w:val="001B5475"/>
    <w:rsid w:val="001C2542"/>
    <w:rsid w:val="001E786D"/>
    <w:rsid w:val="00210363"/>
    <w:rsid w:val="00216731"/>
    <w:rsid w:val="00236887"/>
    <w:rsid w:val="00253C32"/>
    <w:rsid w:val="00265E82"/>
    <w:rsid w:val="00267F14"/>
    <w:rsid w:val="00276E49"/>
    <w:rsid w:val="00284112"/>
    <w:rsid w:val="002B03E5"/>
    <w:rsid w:val="002D263F"/>
    <w:rsid w:val="002E0EDB"/>
    <w:rsid w:val="0033455B"/>
    <w:rsid w:val="00347D77"/>
    <w:rsid w:val="0035098D"/>
    <w:rsid w:val="00361930"/>
    <w:rsid w:val="0036642A"/>
    <w:rsid w:val="00370F59"/>
    <w:rsid w:val="003B11B8"/>
    <w:rsid w:val="003C46AC"/>
    <w:rsid w:val="003C79B7"/>
    <w:rsid w:val="003F1721"/>
    <w:rsid w:val="0041114D"/>
    <w:rsid w:val="00425D00"/>
    <w:rsid w:val="00426CE2"/>
    <w:rsid w:val="004330B2"/>
    <w:rsid w:val="004341D2"/>
    <w:rsid w:val="00450264"/>
    <w:rsid w:val="00466EAD"/>
    <w:rsid w:val="00494B42"/>
    <w:rsid w:val="004A24CE"/>
    <w:rsid w:val="004C023E"/>
    <w:rsid w:val="004D3007"/>
    <w:rsid w:val="004D5130"/>
    <w:rsid w:val="004F2FE0"/>
    <w:rsid w:val="00507396"/>
    <w:rsid w:val="0052686B"/>
    <w:rsid w:val="00527369"/>
    <w:rsid w:val="00534520"/>
    <w:rsid w:val="005377B8"/>
    <w:rsid w:val="00541CB3"/>
    <w:rsid w:val="0055444B"/>
    <w:rsid w:val="00574C6E"/>
    <w:rsid w:val="00585444"/>
    <w:rsid w:val="00585D52"/>
    <w:rsid w:val="005962AD"/>
    <w:rsid w:val="005A019F"/>
    <w:rsid w:val="005A6B13"/>
    <w:rsid w:val="005C1F6B"/>
    <w:rsid w:val="005D052A"/>
    <w:rsid w:val="005E3D62"/>
    <w:rsid w:val="006067DD"/>
    <w:rsid w:val="006228EA"/>
    <w:rsid w:val="006345EA"/>
    <w:rsid w:val="006359AF"/>
    <w:rsid w:val="00640F3E"/>
    <w:rsid w:val="0064385C"/>
    <w:rsid w:val="00672610"/>
    <w:rsid w:val="0069373E"/>
    <w:rsid w:val="006A000C"/>
    <w:rsid w:val="006A1C86"/>
    <w:rsid w:val="006C0006"/>
    <w:rsid w:val="006C2F7F"/>
    <w:rsid w:val="006D76D1"/>
    <w:rsid w:val="006F5080"/>
    <w:rsid w:val="00713DA7"/>
    <w:rsid w:val="0075221B"/>
    <w:rsid w:val="007534B3"/>
    <w:rsid w:val="00754505"/>
    <w:rsid w:val="00756013"/>
    <w:rsid w:val="00763DCC"/>
    <w:rsid w:val="0079148D"/>
    <w:rsid w:val="007A37A3"/>
    <w:rsid w:val="007B7EDE"/>
    <w:rsid w:val="007C4A78"/>
    <w:rsid w:val="007D4F5C"/>
    <w:rsid w:val="007D6A4B"/>
    <w:rsid w:val="00812010"/>
    <w:rsid w:val="0081259C"/>
    <w:rsid w:val="00823A51"/>
    <w:rsid w:val="0082487D"/>
    <w:rsid w:val="008416B8"/>
    <w:rsid w:val="00852474"/>
    <w:rsid w:val="00883ABE"/>
    <w:rsid w:val="00897EDF"/>
    <w:rsid w:val="008A17B0"/>
    <w:rsid w:val="008A6E99"/>
    <w:rsid w:val="008B6639"/>
    <w:rsid w:val="008C6390"/>
    <w:rsid w:val="008D2E76"/>
    <w:rsid w:val="008F1836"/>
    <w:rsid w:val="00902001"/>
    <w:rsid w:val="00913BC1"/>
    <w:rsid w:val="0092259D"/>
    <w:rsid w:val="00931D0C"/>
    <w:rsid w:val="00966FAE"/>
    <w:rsid w:val="009728AA"/>
    <w:rsid w:val="009742AD"/>
    <w:rsid w:val="00986ACB"/>
    <w:rsid w:val="00993706"/>
    <w:rsid w:val="009B4041"/>
    <w:rsid w:val="009D536A"/>
    <w:rsid w:val="009E7B2F"/>
    <w:rsid w:val="009F1196"/>
    <w:rsid w:val="009F3164"/>
    <w:rsid w:val="009F5FC8"/>
    <w:rsid w:val="00A27800"/>
    <w:rsid w:val="00A46FF4"/>
    <w:rsid w:val="00A70B18"/>
    <w:rsid w:val="00A80000"/>
    <w:rsid w:val="00A81EDA"/>
    <w:rsid w:val="00A83C79"/>
    <w:rsid w:val="00AA7949"/>
    <w:rsid w:val="00AB1D62"/>
    <w:rsid w:val="00AC30D3"/>
    <w:rsid w:val="00AC61B0"/>
    <w:rsid w:val="00AD25DE"/>
    <w:rsid w:val="00AE02B6"/>
    <w:rsid w:val="00AE3BAB"/>
    <w:rsid w:val="00AE7539"/>
    <w:rsid w:val="00B004B8"/>
    <w:rsid w:val="00B00605"/>
    <w:rsid w:val="00B009CE"/>
    <w:rsid w:val="00B0200B"/>
    <w:rsid w:val="00B132C7"/>
    <w:rsid w:val="00B15828"/>
    <w:rsid w:val="00B2448D"/>
    <w:rsid w:val="00B3131C"/>
    <w:rsid w:val="00B408E0"/>
    <w:rsid w:val="00B803D0"/>
    <w:rsid w:val="00BB3145"/>
    <w:rsid w:val="00BD4357"/>
    <w:rsid w:val="00BE49C0"/>
    <w:rsid w:val="00BE60AD"/>
    <w:rsid w:val="00BF7F2F"/>
    <w:rsid w:val="00C24CB6"/>
    <w:rsid w:val="00C60300"/>
    <w:rsid w:val="00C60C2C"/>
    <w:rsid w:val="00C97798"/>
    <w:rsid w:val="00CA2D39"/>
    <w:rsid w:val="00CB35CA"/>
    <w:rsid w:val="00CD416A"/>
    <w:rsid w:val="00CE64BA"/>
    <w:rsid w:val="00CF1761"/>
    <w:rsid w:val="00CF176B"/>
    <w:rsid w:val="00D538DD"/>
    <w:rsid w:val="00D94019"/>
    <w:rsid w:val="00DC418D"/>
    <w:rsid w:val="00DC5E19"/>
    <w:rsid w:val="00E00C79"/>
    <w:rsid w:val="00E0190F"/>
    <w:rsid w:val="00E15C36"/>
    <w:rsid w:val="00E248E7"/>
    <w:rsid w:val="00E3349B"/>
    <w:rsid w:val="00E36AB0"/>
    <w:rsid w:val="00E4473C"/>
    <w:rsid w:val="00E62A61"/>
    <w:rsid w:val="00E82C82"/>
    <w:rsid w:val="00E95EE9"/>
    <w:rsid w:val="00EC4E12"/>
    <w:rsid w:val="00F12C7B"/>
    <w:rsid w:val="00F2025F"/>
    <w:rsid w:val="00F272F7"/>
    <w:rsid w:val="00F31DAC"/>
    <w:rsid w:val="00F33E4B"/>
    <w:rsid w:val="00F34E2F"/>
    <w:rsid w:val="00F35B9D"/>
    <w:rsid w:val="00F569D9"/>
    <w:rsid w:val="00F602EB"/>
    <w:rsid w:val="00F816AA"/>
    <w:rsid w:val="00F85051"/>
    <w:rsid w:val="00F87ADE"/>
    <w:rsid w:val="00F95BC8"/>
    <w:rsid w:val="00FA6955"/>
    <w:rsid w:val="00FB3C32"/>
    <w:rsid w:val="00FB4A1A"/>
    <w:rsid w:val="00FB69A3"/>
    <w:rsid w:val="00FC063B"/>
    <w:rsid w:val="00FC56C0"/>
    <w:rsid w:val="00FD4377"/>
    <w:rsid w:val="00FE0FDB"/>
    <w:rsid w:val="00FF4A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8703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20"/>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BAB"/>
    <w:rPr>
      <w:color w:val="0000FF" w:themeColor="hyperlink"/>
      <w:u w:val="single"/>
    </w:rPr>
  </w:style>
  <w:style w:type="paragraph" w:styleId="ListParagraph">
    <w:name w:val="List Paragraph"/>
    <w:basedOn w:val="Normal"/>
    <w:uiPriority w:val="34"/>
    <w:qFormat/>
    <w:rsid w:val="00B009CE"/>
    <w:pPr>
      <w:ind w:left="720"/>
      <w:contextualSpacing/>
    </w:pPr>
  </w:style>
  <w:style w:type="paragraph" w:styleId="Header">
    <w:name w:val="header"/>
    <w:basedOn w:val="Normal"/>
    <w:link w:val="HeaderChar"/>
    <w:uiPriority w:val="99"/>
    <w:unhideWhenUsed/>
    <w:rsid w:val="0011244E"/>
    <w:pPr>
      <w:tabs>
        <w:tab w:val="center" w:pos="4680"/>
        <w:tab w:val="right" w:pos="9360"/>
      </w:tabs>
    </w:pPr>
  </w:style>
  <w:style w:type="character" w:customStyle="1" w:styleId="HeaderChar">
    <w:name w:val="Header Char"/>
    <w:basedOn w:val="DefaultParagraphFont"/>
    <w:link w:val="Header"/>
    <w:uiPriority w:val="99"/>
    <w:rsid w:val="0011244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1244E"/>
    <w:pPr>
      <w:tabs>
        <w:tab w:val="center" w:pos="4680"/>
        <w:tab w:val="right" w:pos="9360"/>
      </w:tabs>
    </w:pPr>
  </w:style>
  <w:style w:type="character" w:customStyle="1" w:styleId="FooterChar">
    <w:name w:val="Footer Char"/>
    <w:basedOn w:val="DefaultParagraphFont"/>
    <w:link w:val="Footer"/>
    <w:uiPriority w:val="99"/>
    <w:rsid w:val="0011244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A24CE"/>
    <w:rPr>
      <w:rFonts w:ascii="Tahoma" w:hAnsi="Tahoma" w:cs="Tahoma"/>
      <w:sz w:val="16"/>
      <w:szCs w:val="16"/>
    </w:rPr>
  </w:style>
  <w:style w:type="character" w:customStyle="1" w:styleId="BalloonTextChar">
    <w:name w:val="Balloon Text Char"/>
    <w:basedOn w:val="DefaultParagraphFont"/>
    <w:link w:val="BalloonText"/>
    <w:uiPriority w:val="99"/>
    <w:semiHidden/>
    <w:rsid w:val="004A24CE"/>
    <w:rPr>
      <w:rFonts w:ascii="Tahoma" w:eastAsia="Times New Roman"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20"/>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BAB"/>
    <w:rPr>
      <w:color w:val="0000FF" w:themeColor="hyperlink"/>
      <w:u w:val="single"/>
    </w:rPr>
  </w:style>
  <w:style w:type="paragraph" w:styleId="ListParagraph">
    <w:name w:val="List Paragraph"/>
    <w:basedOn w:val="Normal"/>
    <w:uiPriority w:val="34"/>
    <w:qFormat/>
    <w:rsid w:val="00B009CE"/>
    <w:pPr>
      <w:ind w:left="720"/>
      <w:contextualSpacing/>
    </w:pPr>
  </w:style>
  <w:style w:type="paragraph" w:styleId="Header">
    <w:name w:val="header"/>
    <w:basedOn w:val="Normal"/>
    <w:link w:val="HeaderChar"/>
    <w:uiPriority w:val="99"/>
    <w:unhideWhenUsed/>
    <w:rsid w:val="0011244E"/>
    <w:pPr>
      <w:tabs>
        <w:tab w:val="center" w:pos="4680"/>
        <w:tab w:val="right" w:pos="9360"/>
      </w:tabs>
    </w:pPr>
  </w:style>
  <w:style w:type="character" w:customStyle="1" w:styleId="HeaderChar">
    <w:name w:val="Header Char"/>
    <w:basedOn w:val="DefaultParagraphFont"/>
    <w:link w:val="Header"/>
    <w:uiPriority w:val="99"/>
    <w:rsid w:val="0011244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1244E"/>
    <w:pPr>
      <w:tabs>
        <w:tab w:val="center" w:pos="4680"/>
        <w:tab w:val="right" w:pos="9360"/>
      </w:tabs>
    </w:pPr>
  </w:style>
  <w:style w:type="character" w:customStyle="1" w:styleId="FooterChar">
    <w:name w:val="Footer Char"/>
    <w:basedOn w:val="DefaultParagraphFont"/>
    <w:link w:val="Footer"/>
    <w:uiPriority w:val="99"/>
    <w:rsid w:val="0011244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A24CE"/>
    <w:rPr>
      <w:rFonts w:ascii="Tahoma" w:hAnsi="Tahoma" w:cs="Tahoma"/>
      <w:sz w:val="16"/>
      <w:szCs w:val="16"/>
    </w:rPr>
  </w:style>
  <w:style w:type="character" w:customStyle="1" w:styleId="BalloonTextChar">
    <w:name w:val="Balloon Text Char"/>
    <w:basedOn w:val="DefaultParagraphFont"/>
    <w:link w:val="BalloonText"/>
    <w:uiPriority w:val="99"/>
    <w:semiHidden/>
    <w:rsid w:val="004A24C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F2311-3B97-F143-8CA2-8BEED9B0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3842</Words>
  <Characters>20868</Characters>
  <Application>Microsoft Macintosh Word</Application>
  <DocSecurity>0</DocSecurity>
  <Lines>316</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2012-03-30T20:13:00Z</cp:lastPrinted>
  <dcterms:created xsi:type="dcterms:W3CDTF">2012-04-30T12:06:00Z</dcterms:created>
  <dcterms:modified xsi:type="dcterms:W3CDTF">2012-06-02T14:00:00Z</dcterms:modified>
  <cp:category/>
</cp:coreProperties>
</file>